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1EB91C" w14:textId="77777777" w:rsidR="00F17B50" w:rsidRDefault="00F17B50" w:rsidP="00F17B50">
      <w:pPr>
        <w:spacing w:line="360" w:lineRule="auto"/>
        <w:jc w:val="center"/>
        <w:rPr>
          <w:rFonts w:cstheme="minorHAnsi"/>
          <w:b/>
          <w:color w:val="1F3864" w:themeColor="accent1" w:themeShade="80"/>
          <w:sz w:val="32"/>
          <w:szCs w:val="32"/>
        </w:rPr>
      </w:pPr>
    </w:p>
    <w:p w14:paraId="3EA6C2AB" w14:textId="0A7C1B89" w:rsidR="00F17B50" w:rsidRDefault="00F17B50" w:rsidP="00F17B50">
      <w:pPr>
        <w:spacing w:line="360" w:lineRule="auto"/>
        <w:jc w:val="center"/>
        <w:rPr>
          <w:rFonts w:cstheme="minorHAnsi"/>
          <w:b/>
          <w:color w:val="1F3864" w:themeColor="accent1" w:themeShade="80"/>
          <w:sz w:val="32"/>
          <w:szCs w:val="32"/>
        </w:rPr>
      </w:pPr>
    </w:p>
    <w:p w14:paraId="5638FC75" w14:textId="6339FC5A" w:rsidR="00F17B50" w:rsidRDefault="00F17B50" w:rsidP="00F17B50">
      <w:pPr>
        <w:spacing w:line="360" w:lineRule="auto"/>
        <w:jc w:val="center"/>
        <w:rPr>
          <w:rFonts w:cstheme="minorHAnsi"/>
          <w:b/>
          <w:color w:val="1F3864" w:themeColor="accent1" w:themeShade="80"/>
          <w:sz w:val="32"/>
          <w:szCs w:val="32"/>
        </w:rPr>
      </w:pPr>
    </w:p>
    <w:p w14:paraId="4292FF75" w14:textId="77777777" w:rsidR="00F17B50" w:rsidRDefault="00F17B50" w:rsidP="00F17B50">
      <w:pPr>
        <w:spacing w:line="360" w:lineRule="auto"/>
        <w:jc w:val="center"/>
        <w:rPr>
          <w:rFonts w:cstheme="minorHAnsi"/>
          <w:b/>
          <w:color w:val="1F3864" w:themeColor="accent1" w:themeShade="80"/>
          <w:sz w:val="32"/>
          <w:szCs w:val="32"/>
        </w:rPr>
      </w:pPr>
    </w:p>
    <w:p w14:paraId="38CBBE3E" w14:textId="2E974A3C" w:rsidR="00F17B50" w:rsidRDefault="00F17B50" w:rsidP="00F17B50">
      <w:pPr>
        <w:spacing w:line="360" w:lineRule="auto"/>
        <w:jc w:val="center"/>
        <w:rPr>
          <w:rFonts w:cstheme="minorHAnsi"/>
          <w:b/>
          <w:color w:val="1F3864" w:themeColor="accent1" w:themeShade="80"/>
          <w:sz w:val="32"/>
          <w:szCs w:val="32"/>
        </w:rPr>
      </w:pPr>
      <w:r>
        <w:rPr>
          <w:rFonts w:cstheme="minorHAnsi"/>
          <w:b/>
          <w:color w:val="1F3864" w:themeColor="accent1" w:themeShade="80"/>
          <w:sz w:val="32"/>
          <w:szCs w:val="32"/>
        </w:rPr>
        <w:t>Australia New Zealand Trauma Registry</w:t>
      </w:r>
    </w:p>
    <w:p w14:paraId="03CA393D" w14:textId="77777777" w:rsidR="00F17B50" w:rsidRDefault="00F17B50" w:rsidP="00F17B50">
      <w:pPr>
        <w:spacing w:line="360" w:lineRule="auto"/>
        <w:jc w:val="center"/>
        <w:rPr>
          <w:rFonts w:cstheme="minorHAnsi"/>
          <w:b/>
          <w:color w:val="1F3864" w:themeColor="accent1" w:themeShade="80"/>
          <w:sz w:val="32"/>
          <w:szCs w:val="32"/>
        </w:rPr>
      </w:pPr>
    </w:p>
    <w:p w14:paraId="42AAB6D1" w14:textId="1C5F0186" w:rsidR="00F17B50" w:rsidRDefault="00F17B50" w:rsidP="00F17B50">
      <w:pPr>
        <w:spacing w:line="360" w:lineRule="auto"/>
        <w:jc w:val="center"/>
        <w:rPr>
          <w:rFonts w:cstheme="minorHAnsi"/>
          <w:b/>
          <w:color w:val="1F3864" w:themeColor="accent1" w:themeShade="80"/>
          <w:sz w:val="32"/>
          <w:szCs w:val="32"/>
        </w:rPr>
      </w:pPr>
      <w:r w:rsidRPr="00D11359">
        <w:rPr>
          <w:rFonts w:cstheme="minorHAnsi"/>
          <w:b/>
          <w:color w:val="1F3864" w:themeColor="accent1" w:themeShade="80"/>
          <w:sz w:val="32"/>
          <w:szCs w:val="32"/>
        </w:rPr>
        <w:t>Data Use Policy</w:t>
      </w:r>
      <w:r>
        <w:rPr>
          <w:rFonts w:cstheme="minorHAnsi"/>
          <w:b/>
          <w:color w:val="1F3864" w:themeColor="accent1" w:themeShade="80"/>
          <w:sz w:val="32"/>
          <w:szCs w:val="32"/>
        </w:rPr>
        <w:t xml:space="preserve"> (DUP)</w:t>
      </w:r>
    </w:p>
    <w:p w14:paraId="7F891BF9" w14:textId="77777777" w:rsidR="00F17B50" w:rsidRDefault="00F17B50" w:rsidP="00F17B50">
      <w:pPr>
        <w:spacing w:line="360" w:lineRule="auto"/>
        <w:jc w:val="center"/>
        <w:rPr>
          <w:rFonts w:cstheme="minorHAnsi"/>
          <w:b/>
          <w:i/>
          <w:color w:val="1F3864" w:themeColor="accent1" w:themeShade="80"/>
          <w:sz w:val="24"/>
          <w:szCs w:val="24"/>
        </w:rPr>
      </w:pPr>
    </w:p>
    <w:p w14:paraId="76B1412E" w14:textId="77777777" w:rsidR="00F17B50" w:rsidRDefault="00F17B50" w:rsidP="00F17B50">
      <w:pPr>
        <w:spacing w:line="360" w:lineRule="auto"/>
        <w:jc w:val="center"/>
        <w:rPr>
          <w:rFonts w:cstheme="minorHAnsi"/>
          <w:b/>
          <w:i/>
          <w:color w:val="1F3864" w:themeColor="accent1" w:themeShade="80"/>
          <w:sz w:val="24"/>
          <w:szCs w:val="24"/>
        </w:rPr>
      </w:pPr>
    </w:p>
    <w:p w14:paraId="6F6B4235" w14:textId="77777777" w:rsidR="00F17B50" w:rsidRDefault="00F17B50" w:rsidP="00F17B50">
      <w:pPr>
        <w:spacing w:line="360" w:lineRule="auto"/>
        <w:jc w:val="center"/>
        <w:rPr>
          <w:rFonts w:cstheme="minorHAnsi"/>
          <w:b/>
          <w:i/>
          <w:color w:val="1F3864" w:themeColor="accent1" w:themeShade="80"/>
          <w:sz w:val="24"/>
          <w:szCs w:val="24"/>
        </w:rPr>
      </w:pPr>
    </w:p>
    <w:p w14:paraId="2C9A51B1" w14:textId="4F9D98B7" w:rsidR="00F17B50" w:rsidRDefault="00F17B50" w:rsidP="00F17B50">
      <w:pPr>
        <w:spacing w:line="360" w:lineRule="auto"/>
        <w:jc w:val="center"/>
        <w:rPr>
          <w:rFonts w:cstheme="minorHAnsi"/>
          <w:b/>
          <w:i/>
          <w:color w:val="1F3864" w:themeColor="accent1" w:themeShade="80"/>
          <w:sz w:val="24"/>
          <w:szCs w:val="24"/>
        </w:rPr>
      </w:pPr>
      <w:r w:rsidRPr="00F17B50">
        <w:rPr>
          <w:rFonts w:cstheme="minorHAnsi"/>
          <w:b/>
          <w:i/>
          <w:color w:val="1F3864" w:themeColor="accent1" w:themeShade="80"/>
          <w:sz w:val="24"/>
          <w:szCs w:val="24"/>
        </w:rPr>
        <w:t xml:space="preserve">Revised </w:t>
      </w:r>
      <w:r w:rsidR="00E87450">
        <w:rPr>
          <w:rFonts w:cstheme="minorHAnsi"/>
          <w:b/>
          <w:i/>
          <w:color w:val="1F3864" w:themeColor="accent1" w:themeShade="80"/>
          <w:sz w:val="24"/>
          <w:szCs w:val="24"/>
        </w:rPr>
        <w:t>November</w:t>
      </w:r>
      <w:r w:rsidRPr="00F17B50">
        <w:rPr>
          <w:rFonts w:cstheme="minorHAnsi"/>
          <w:b/>
          <w:i/>
          <w:color w:val="1F3864" w:themeColor="accent1" w:themeShade="80"/>
          <w:sz w:val="24"/>
          <w:szCs w:val="24"/>
        </w:rPr>
        <w:t xml:space="preserve"> 2021</w:t>
      </w:r>
    </w:p>
    <w:p w14:paraId="3A7E9D35" w14:textId="023A1C64" w:rsidR="00F17B50" w:rsidRDefault="00F17B50">
      <w:pPr>
        <w:rPr>
          <w:rFonts w:cstheme="minorHAnsi"/>
          <w:b/>
          <w:i/>
          <w:color w:val="1F3864" w:themeColor="accent1" w:themeShade="80"/>
          <w:sz w:val="24"/>
          <w:szCs w:val="24"/>
        </w:rPr>
      </w:pPr>
      <w:r>
        <w:rPr>
          <w:rFonts w:cstheme="minorHAnsi"/>
          <w:b/>
          <w:i/>
          <w:color w:val="1F3864" w:themeColor="accent1" w:themeShade="80"/>
          <w:sz w:val="24"/>
          <w:szCs w:val="24"/>
        </w:rPr>
        <w:br w:type="page"/>
      </w:r>
    </w:p>
    <w:p w14:paraId="295104C3" w14:textId="77777777" w:rsidR="00EE16DB" w:rsidRDefault="00EE16DB">
      <w:pPr>
        <w:pStyle w:val="TOCHeading"/>
      </w:pPr>
    </w:p>
    <w:sdt>
      <w:sdtPr>
        <w:rPr>
          <w:rFonts w:asciiTheme="minorHAnsi" w:eastAsiaTheme="minorHAnsi" w:hAnsiTheme="minorHAnsi" w:cstheme="minorBidi"/>
          <w:color w:val="auto"/>
          <w:sz w:val="22"/>
          <w:szCs w:val="22"/>
          <w:lang w:val="en-AU"/>
        </w:rPr>
        <w:id w:val="1183329299"/>
        <w:docPartObj>
          <w:docPartGallery w:val="Table of Contents"/>
          <w:docPartUnique/>
        </w:docPartObj>
      </w:sdtPr>
      <w:sdtEndPr>
        <w:rPr>
          <w:b/>
          <w:bCs/>
          <w:noProof/>
        </w:rPr>
      </w:sdtEndPr>
      <w:sdtContent>
        <w:p w14:paraId="084C5EEB" w14:textId="69E48636" w:rsidR="00F17B50" w:rsidRDefault="00F17B50">
          <w:pPr>
            <w:pStyle w:val="TOCHeading"/>
          </w:pPr>
          <w:r>
            <w:t>Contents</w:t>
          </w:r>
        </w:p>
        <w:p w14:paraId="78D2F011" w14:textId="77777777" w:rsidR="00EE16DB" w:rsidRPr="00EE16DB" w:rsidRDefault="00EE16DB" w:rsidP="00EE16DB">
          <w:pPr>
            <w:rPr>
              <w:lang w:val="en-US"/>
            </w:rPr>
          </w:pPr>
        </w:p>
        <w:p w14:paraId="080065B3" w14:textId="71F268D3" w:rsidR="005D6B60" w:rsidRDefault="00F17B50">
          <w:pPr>
            <w:pStyle w:val="TOC1"/>
            <w:tabs>
              <w:tab w:val="right" w:leader="dot" w:pos="9016"/>
            </w:tabs>
            <w:rPr>
              <w:rFonts w:eastAsiaTheme="minorEastAsia"/>
              <w:noProof/>
              <w:lang w:eastAsia="en-AU"/>
            </w:rPr>
          </w:pPr>
          <w:r>
            <w:fldChar w:fldCharType="begin"/>
          </w:r>
          <w:r>
            <w:instrText xml:space="preserve"> TOC \o "1-3" \h \z \u </w:instrText>
          </w:r>
          <w:r>
            <w:fldChar w:fldCharType="separate"/>
          </w:r>
          <w:hyperlink w:anchor="_Toc92365913" w:history="1">
            <w:r w:rsidR="005D6B60" w:rsidRPr="00A07EC3">
              <w:rPr>
                <w:rStyle w:val="Hyperlink"/>
                <w:noProof/>
              </w:rPr>
              <w:t>TERMS OF USE</w:t>
            </w:r>
            <w:r w:rsidR="005D6B60">
              <w:rPr>
                <w:noProof/>
                <w:webHidden/>
              </w:rPr>
              <w:tab/>
            </w:r>
            <w:r w:rsidR="005D6B60">
              <w:rPr>
                <w:noProof/>
                <w:webHidden/>
              </w:rPr>
              <w:fldChar w:fldCharType="begin"/>
            </w:r>
            <w:r w:rsidR="005D6B60">
              <w:rPr>
                <w:noProof/>
                <w:webHidden/>
              </w:rPr>
              <w:instrText xml:space="preserve"> PAGEREF _Toc92365913 \h </w:instrText>
            </w:r>
            <w:r w:rsidR="005D6B60">
              <w:rPr>
                <w:noProof/>
                <w:webHidden/>
              </w:rPr>
            </w:r>
            <w:r w:rsidR="005D6B60">
              <w:rPr>
                <w:noProof/>
                <w:webHidden/>
              </w:rPr>
              <w:fldChar w:fldCharType="separate"/>
            </w:r>
            <w:r w:rsidR="005D6B60">
              <w:rPr>
                <w:noProof/>
                <w:webHidden/>
              </w:rPr>
              <w:t>2</w:t>
            </w:r>
            <w:r w:rsidR="005D6B60">
              <w:rPr>
                <w:noProof/>
                <w:webHidden/>
              </w:rPr>
              <w:fldChar w:fldCharType="end"/>
            </w:r>
          </w:hyperlink>
        </w:p>
        <w:p w14:paraId="124A3449" w14:textId="72306FAB" w:rsidR="005D6B60" w:rsidRDefault="005D6B60">
          <w:pPr>
            <w:pStyle w:val="TOC1"/>
            <w:tabs>
              <w:tab w:val="right" w:leader="dot" w:pos="9016"/>
            </w:tabs>
            <w:rPr>
              <w:rFonts w:eastAsiaTheme="minorEastAsia"/>
              <w:noProof/>
              <w:lang w:eastAsia="en-AU"/>
            </w:rPr>
          </w:pPr>
          <w:hyperlink w:anchor="_Toc92365914" w:history="1">
            <w:r w:rsidRPr="00A07EC3">
              <w:rPr>
                <w:rStyle w:val="Hyperlink"/>
                <w:noProof/>
              </w:rPr>
              <w:t>Purpose</w:t>
            </w:r>
            <w:r>
              <w:rPr>
                <w:noProof/>
                <w:webHidden/>
              </w:rPr>
              <w:tab/>
            </w:r>
            <w:r>
              <w:rPr>
                <w:noProof/>
                <w:webHidden/>
              </w:rPr>
              <w:fldChar w:fldCharType="begin"/>
            </w:r>
            <w:r>
              <w:rPr>
                <w:noProof/>
                <w:webHidden/>
              </w:rPr>
              <w:instrText xml:space="preserve"> PAGEREF _Toc92365914 \h </w:instrText>
            </w:r>
            <w:r>
              <w:rPr>
                <w:noProof/>
                <w:webHidden/>
              </w:rPr>
            </w:r>
            <w:r>
              <w:rPr>
                <w:noProof/>
                <w:webHidden/>
              </w:rPr>
              <w:fldChar w:fldCharType="separate"/>
            </w:r>
            <w:r>
              <w:rPr>
                <w:noProof/>
                <w:webHidden/>
              </w:rPr>
              <w:t>3</w:t>
            </w:r>
            <w:r>
              <w:rPr>
                <w:noProof/>
                <w:webHidden/>
              </w:rPr>
              <w:fldChar w:fldCharType="end"/>
            </w:r>
          </w:hyperlink>
        </w:p>
        <w:p w14:paraId="43C49E17" w14:textId="5D3936B1" w:rsidR="005D6B60" w:rsidRDefault="005D6B60">
          <w:pPr>
            <w:pStyle w:val="TOC1"/>
            <w:tabs>
              <w:tab w:val="right" w:leader="dot" w:pos="9016"/>
            </w:tabs>
            <w:rPr>
              <w:rFonts w:eastAsiaTheme="minorEastAsia"/>
              <w:noProof/>
              <w:lang w:eastAsia="en-AU"/>
            </w:rPr>
          </w:pPr>
          <w:hyperlink w:anchor="_Toc92365915" w:history="1">
            <w:r w:rsidRPr="00A07EC3">
              <w:rPr>
                <w:rStyle w:val="Hyperlink"/>
                <w:noProof/>
              </w:rPr>
              <w:t>The ATR Database</w:t>
            </w:r>
            <w:r>
              <w:rPr>
                <w:noProof/>
                <w:webHidden/>
              </w:rPr>
              <w:tab/>
            </w:r>
            <w:r>
              <w:rPr>
                <w:noProof/>
                <w:webHidden/>
              </w:rPr>
              <w:fldChar w:fldCharType="begin"/>
            </w:r>
            <w:r>
              <w:rPr>
                <w:noProof/>
                <w:webHidden/>
              </w:rPr>
              <w:instrText xml:space="preserve"> PAGEREF _Toc92365915 \h </w:instrText>
            </w:r>
            <w:r>
              <w:rPr>
                <w:noProof/>
                <w:webHidden/>
              </w:rPr>
            </w:r>
            <w:r>
              <w:rPr>
                <w:noProof/>
                <w:webHidden/>
              </w:rPr>
              <w:fldChar w:fldCharType="separate"/>
            </w:r>
            <w:r>
              <w:rPr>
                <w:noProof/>
                <w:webHidden/>
              </w:rPr>
              <w:t>3</w:t>
            </w:r>
            <w:r>
              <w:rPr>
                <w:noProof/>
                <w:webHidden/>
              </w:rPr>
              <w:fldChar w:fldCharType="end"/>
            </w:r>
          </w:hyperlink>
        </w:p>
        <w:p w14:paraId="68F1B12E" w14:textId="650B01FB" w:rsidR="005D6B60" w:rsidRDefault="005D6B60">
          <w:pPr>
            <w:pStyle w:val="TOC1"/>
            <w:tabs>
              <w:tab w:val="right" w:leader="dot" w:pos="9016"/>
            </w:tabs>
            <w:rPr>
              <w:rFonts w:eastAsiaTheme="minorEastAsia"/>
              <w:noProof/>
              <w:lang w:eastAsia="en-AU"/>
            </w:rPr>
          </w:pPr>
          <w:hyperlink w:anchor="_Toc92365916" w:history="1">
            <w:r w:rsidRPr="00A07EC3">
              <w:rPr>
                <w:rStyle w:val="Hyperlink"/>
                <w:noProof/>
              </w:rPr>
              <w:t>Access Guidelines</w:t>
            </w:r>
            <w:r>
              <w:rPr>
                <w:noProof/>
                <w:webHidden/>
              </w:rPr>
              <w:tab/>
            </w:r>
            <w:r>
              <w:rPr>
                <w:noProof/>
                <w:webHidden/>
              </w:rPr>
              <w:fldChar w:fldCharType="begin"/>
            </w:r>
            <w:r>
              <w:rPr>
                <w:noProof/>
                <w:webHidden/>
              </w:rPr>
              <w:instrText xml:space="preserve"> PAGEREF _Toc92365916 \h </w:instrText>
            </w:r>
            <w:r>
              <w:rPr>
                <w:noProof/>
                <w:webHidden/>
              </w:rPr>
            </w:r>
            <w:r>
              <w:rPr>
                <w:noProof/>
                <w:webHidden/>
              </w:rPr>
              <w:fldChar w:fldCharType="separate"/>
            </w:r>
            <w:r>
              <w:rPr>
                <w:noProof/>
                <w:webHidden/>
              </w:rPr>
              <w:t>3</w:t>
            </w:r>
            <w:r>
              <w:rPr>
                <w:noProof/>
                <w:webHidden/>
              </w:rPr>
              <w:fldChar w:fldCharType="end"/>
            </w:r>
          </w:hyperlink>
        </w:p>
        <w:p w14:paraId="1B272B8C" w14:textId="17973FF9" w:rsidR="005D6B60" w:rsidRDefault="005D6B60">
          <w:pPr>
            <w:pStyle w:val="TOC1"/>
            <w:tabs>
              <w:tab w:val="right" w:leader="dot" w:pos="9016"/>
            </w:tabs>
            <w:rPr>
              <w:rFonts w:eastAsiaTheme="minorEastAsia"/>
              <w:noProof/>
              <w:lang w:eastAsia="en-AU"/>
            </w:rPr>
          </w:pPr>
          <w:hyperlink w:anchor="_Toc92365917" w:history="1">
            <w:r w:rsidRPr="00A07EC3">
              <w:rPr>
                <w:rStyle w:val="Hyperlink"/>
                <w:noProof/>
              </w:rPr>
              <w:t>Accessing ATR Data – Flow Chart</w:t>
            </w:r>
            <w:r>
              <w:rPr>
                <w:noProof/>
                <w:webHidden/>
              </w:rPr>
              <w:tab/>
            </w:r>
            <w:r>
              <w:rPr>
                <w:noProof/>
                <w:webHidden/>
              </w:rPr>
              <w:fldChar w:fldCharType="begin"/>
            </w:r>
            <w:r>
              <w:rPr>
                <w:noProof/>
                <w:webHidden/>
              </w:rPr>
              <w:instrText xml:space="preserve"> PAGEREF _Toc92365917 \h </w:instrText>
            </w:r>
            <w:r>
              <w:rPr>
                <w:noProof/>
                <w:webHidden/>
              </w:rPr>
            </w:r>
            <w:r>
              <w:rPr>
                <w:noProof/>
                <w:webHidden/>
              </w:rPr>
              <w:fldChar w:fldCharType="separate"/>
            </w:r>
            <w:r>
              <w:rPr>
                <w:noProof/>
                <w:webHidden/>
              </w:rPr>
              <w:t>5</w:t>
            </w:r>
            <w:r>
              <w:rPr>
                <w:noProof/>
                <w:webHidden/>
              </w:rPr>
              <w:fldChar w:fldCharType="end"/>
            </w:r>
          </w:hyperlink>
        </w:p>
        <w:p w14:paraId="48BE5AAC" w14:textId="67948F78" w:rsidR="005D6B60" w:rsidRDefault="005D6B60">
          <w:pPr>
            <w:pStyle w:val="TOC1"/>
            <w:tabs>
              <w:tab w:val="right" w:leader="dot" w:pos="9016"/>
            </w:tabs>
            <w:rPr>
              <w:rFonts w:eastAsiaTheme="minorEastAsia"/>
              <w:noProof/>
              <w:lang w:eastAsia="en-AU"/>
            </w:rPr>
          </w:pPr>
          <w:hyperlink w:anchor="_Toc92365918" w:history="1">
            <w:r w:rsidRPr="00A07EC3">
              <w:rPr>
                <w:rStyle w:val="Hyperlink"/>
                <w:noProof/>
              </w:rPr>
              <w:t>Secure e-Research Platform (SeRP) Overview</w:t>
            </w:r>
            <w:r>
              <w:rPr>
                <w:noProof/>
                <w:webHidden/>
              </w:rPr>
              <w:tab/>
            </w:r>
            <w:r>
              <w:rPr>
                <w:noProof/>
                <w:webHidden/>
              </w:rPr>
              <w:fldChar w:fldCharType="begin"/>
            </w:r>
            <w:r>
              <w:rPr>
                <w:noProof/>
                <w:webHidden/>
              </w:rPr>
              <w:instrText xml:space="preserve"> PAGEREF _Toc92365918 \h </w:instrText>
            </w:r>
            <w:r>
              <w:rPr>
                <w:noProof/>
                <w:webHidden/>
              </w:rPr>
            </w:r>
            <w:r>
              <w:rPr>
                <w:noProof/>
                <w:webHidden/>
              </w:rPr>
              <w:fldChar w:fldCharType="separate"/>
            </w:r>
            <w:r>
              <w:rPr>
                <w:noProof/>
                <w:webHidden/>
              </w:rPr>
              <w:t>6</w:t>
            </w:r>
            <w:r>
              <w:rPr>
                <w:noProof/>
                <w:webHidden/>
              </w:rPr>
              <w:fldChar w:fldCharType="end"/>
            </w:r>
          </w:hyperlink>
        </w:p>
        <w:p w14:paraId="49A956E5" w14:textId="2AC2F18C" w:rsidR="005D6B60" w:rsidRDefault="005D6B60">
          <w:pPr>
            <w:pStyle w:val="TOC1"/>
            <w:tabs>
              <w:tab w:val="right" w:leader="dot" w:pos="9016"/>
            </w:tabs>
            <w:rPr>
              <w:rFonts w:eastAsiaTheme="minorEastAsia"/>
              <w:noProof/>
              <w:lang w:eastAsia="en-AU"/>
            </w:rPr>
          </w:pPr>
          <w:hyperlink w:anchor="_Toc92365919" w:history="1">
            <w:r w:rsidRPr="00A07EC3">
              <w:rPr>
                <w:rStyle w:val="Hyperlink"/>
                <w:noProof/>
              </w:rPr>
              <w:t>Acknowledgements and Authorship</w:t>
            </w:r>
            <w:r>
              <w:rPr>
                <w:noProof/>
                <w:webHidden/>
              </w:rPr>
              <w:tab/>
            </w:r>
            <w:r>
              <w:rPr>
                <w:noProof/>
                <w:webHidden/>
              </w:rPr>
              <w:fldChar w:fldCharType="begin"/>
            </w:r>
            <w:r>
              <w:rPr>
                <w:noProof/>
                <w:webHidden/>
              </w:rPr>
              <w:instrText xml:space="preserve"> PAGEREF _Toc92365919 \h </w:instrText>
            </w:r>
            <w:r>
              <w:rPr>
                <w:noProof/>
                <w:webHidden/>
              </w:rPr>
            </w:r>
            <w:r>
              <w:rPr>
                <w:noProof/>
                <w:webHidden/>
              </w:rPr>
              <w:fldChar w:fldCharType="separate"/>
            </w:r>
            <w:r>
              <w:rPr>
                <w:noProof/>
                <w:webHidden/>
              </w:rPr>
              <w:t>6</w:t>
            </w:r>
            <w:r>
              <w:rPr>
                <w:noProof/>
                <w:webHidden/>
              </w:rPr>
              <w:fldChar w:fldCharType="end"/>
            </w:r>
          </w:hyperlink>
        </w:p>
        <w:p w14:paraId="007763F1" w14:textId="34CE12D3" w:rsidR="005D6B60" w:rsidRDefault="005D6B60">
          <w:pPr>
            <w:pStyle w:val="TOC1"/>
            <w:tabs>
              <w:tab w:val="right" w:leader="dot" w:pos="9016"/>
            </w:tabs>
            <w:rPr>
              <w:rFonts w:eastAsiaTheme="minorEastAsia"/>
              <w:noProof/>
              <w:lang w:eastAsia="en-AU"/>
            </w:rPr>
          </w:pPr>
          <w:hyperlink w:anchor="_Toc92365920" w:history="1">
            <w:r w:rsidRPr="00A07EC3">
              <w:rPr>
                <w:rStyle w:val="Hyperlink"/>
                <w:noProof/>
              </w:rPr>
              <w:t>Researcher Declaration</w:t>
            </w:r>
            <w:r>
              <w:rPr>
                <w:noProof/>
                <w:webHidden/>
              </w:rPr>
              <w:tab/>
            </w:r>
            <w:r>
              <w:rPr>
                <w:noProof/>
                <w:webHidden/>
              </w:rPr>
              <w:fldChar w:fldCharType="begin"/>
            </w:r>
            <w:r>
              <w:rPr>
                <w:noProof/>
                <w:webHidden/>
              </w:rPr>
              <w:instrText xml:space="preserve"> PAGEREF _Toc92365920 \h </w:instrText>
            </w:r>
            <w:r>
              <w:rPr>
                <w:noProof/>
                <w:webHidden/>
              </w:rPr>
            </w:r>
            <w:r>
              <w:rPr>
                <w:noProof/>
                <w:webHidden/>
              </w:rPr>
              <w:fldChar w:fldCharType="separate"/>
            </w:r>
            <w:r>
              <w:rPr>
                <w:noProof/>
                <w:webHidden/>
              </w:rPr>
              <w:t>7</w:t>
            </w:r>
            <w:r>
              <w:rPr>
                <w:noProof/>
                <w:webHidden/>
              </w:rPr>
              <w:fldChar w:fldCharType="end"/>
            </w:r>
          </w:hyperlink>
        </w:p>
        <w:p w14:paraId="74E21B1C" w14:textId="6E53060D" w:rsidR="00F17B50" w:rsidRDefault="00F17B50">
          <w:r>
            <w:rPr>
              <w:b/>
              <w:bCs/>
              <w:noProof/>
            </w:rPr>
            <w:fldChar w:fldCharType="end"/>
          </w:r>
        </w:p>
      </w:sdtContent>
    </w:sdt>
    <w:p w14:paraId="748AEF2E" w14:textId="7CF768DB" w:rsidR="00F17B50" w:rsidRDefault="00F17B50">
      <w:pPr>
        <w:rPr>
          <w:rFonts w:cstheme="minorHAnsi"/>
          <w:b/>
          <w:i/>
          <w:color w:val="1F3864" w:themeColor="accent1" w:themeShade="80"/>
          <w:sz w:val="24"/>
          <w:szCs w:val="24"/>
        </w:rPr>
      </w:pPr>
    </w:p>
    <w:p w14:paraId="3177B436" w14:textId="77777777" w:rsidR="00F17B50" w:rsidRDefault="00F17B50">
      <w:pPr>
        <w:rPr>
          <w:rFonts w:cstheme="minorHAnsi"/>
          <w:b/>
          <w:i/>
          <w:color w:val="1F3864" w:themeColor="accent1" w:themeShade="80"/>
          <w:sz w:val="24"/>
          <w:szCs w:val="24"/>
        </w:rPr>
      </w:pPr>
    </w:p>
    <w:p w14:paraId="1AFEB9D3" w14:textId="77777777" w:rsidR="00EE16DB" w:rsidRDefault="00EE16DB">
      <w:pPr>
        <w:rPr>
          <w:rFonts w:asciiTheme="majorHAnsi" w:eastAsiaTheme="majorEastAsia" w:hAnsiTheme="majorHAnsi" w:cstheme="majorBidi"/>
          <w:color w:val="2F5496" w:themeColor="accent1" w:themeShade="BF"/>
          <w:sz w:val="32"/>
          <w:szCs w:val="32"/>
        </w:rPr>
      </w:pPr>
      <w:r>
        <w:br w:type="page"/>
      </w:r>
    </w:p>
    <w:p w14:paraId="09107B9B" w14:textId="0A5FDF1B" w:rsidR="00D75B83" w:rsidRDefault="00D75B83" w:rsidP="000B7D17">
      <w:pPr>
        <w:pStyle w:val="Heading1"/>
        <w:jc w:val="center"/>
      </w:pPr>
      <w:bookmarkStart w:id="0" w:name="_Toc92365913"/>
      <w:r w:rsidRPr="00B467D5">
        <w:lastRenderedPageBreak/>
        <w:t>TERMS OF USE</w:t>
      </w:r>
      <w:bookmarkEnd w:id="0"/>
    </w:p>
    <w:p w14:paraId="27C3E081" w14:textId="77777777" w:rsidR="00F17B50" w:rsidRPr="00B467D5" w:rsidRDefault="00F17B50" w:rsidP="00F17B50">
      <w:pPr>
        <w:autoSpaceDE w:val="0"/>
        <w:autoSpaceDN w:val="0"/>
        <w:adjustRightInd w:val="0"/>
        <w:spacing w:after="0" w:line="360" w:lineRule="auto"/>
        <w:jc w:val="center"/>
        <w:rPr>
          <w:rFonts w:cstheme="minorHAnsi"/>
          <w:color w:val="000000"/>
        </w:rPr>
      </w:pPr>
    </w:p>
    <w:p w14:paraId="5862A4BA" w14:textId="7A7D463E" w:rsidR="00D75B83" w:rsidRPr="00B467D5" w:rsidRDefault="00D75B83" w:rsidP="00F17B50">
      <w:pPr>
        <w:autoSpaceDE w:val="0"/>
        <w:autoSpaceDN w:val="0"/>
        <w:adjustRightInd w:val="0"/>
        <w:spacing w:after="0" w:line="360" w:lineRule="auto"/>
        <w:rPr>
          <w:rFonts w:cstheme="minorHAnsi"/>
          <w:color w:val="000000"/>
        </w:rPr>
      </w:pPr>
      <w:r w:rsidRPr="00B467D5">
        <w:rPr>
          <w:rFonts w:cstheme="minorHAnsi"/>
          <w:color w:val="000000"/>
        </w:rPr>
        <w:t xml:space="preserve">The </w:t>
      </w:r>
      <w:r w:rsidRPr="00F17B50">
        <w:rPr>
          <w:rFonts w:cstheme="minorHAnsi"/>
          <w:color w:val="000000"/>
        </w:rPr>
        <w:t>Australian Trauma Quality Improvement Program (</w:t>
      </w:r>
      <w:proofErr w:type="spellStart"/>
      <w:r w:rsidRPr="00F17B50">
        <w:rPr>
          <w:rFonts w:cstheme="minorHAnsi"/>
          <w:color w:val="000000"/>
        </w:rPr>
        <w:t>AusTQIP</w:t>
      </w:r>
      <w:proofErr w:type="spellEnd"/>
      <w:r w:rsidRPr="00F17B50">
        <w:rPr>
          <w:rFonts w:cstheme="minorHAnsi"/>
          <w:color w:val="000000"/>
        </w:rPr>
        <w:t xml:space="preserve">) Steering Committee </w:t>
      </w:r>
      <w:r w:rsidRPr="00B467D5">
        <w:rPr>
          <w:rFonts w:cstheme="minorHAnsi"/>
          <w:color w:val="000000"/>
        </w:rPr>
        <w:t xml:space="preserve">established the </w:t>
      </w:r>
      <w:r w:rsidRPr="00F17B50">
        <w:rPr>
          <w:rFonts w:cstheme="minorHAnsi"/>
          <w:color w:val="000000"/>
        </w:rPr>
        <w:t xml:space="preserve">ATR </w:t>
      </w:r>
      <w:r w:rsidRPr="00B467D5">
        <w:rPr>
          <w:rFonts w:cstheme="minorHAnsi"/>
          <w:color w:val="000000"/>
        </w:rPr>
        <w:t xml:space="preserve">to be a repository of trauma related data voluntarily reported by </w:t>
      </w:r>
      <w:r w:rsidRPr="00F17B50">
        <w:rPr>
          <w:rFonts w:cstheme="minorHAnsi"/>
          <w:color w:val="000000"/>
        </w:rPr>
        <w:t>contributing</w:t>
      </w:r>
      <w:r w:rsidRPr="00B467D5">
        <w:rPr>
          <w:rFonts w:cstheme="minorHAnsi"/>
          <w:color w:val="000000"/>
        </w:rPr>
        <w:t xml:space="preserve"> trauma</w:t>
      </w:r>
      <w:r w:rsidR="00E87450">
        <w:rPr>
          <w:rFonts w:cstheme="minorHAnsi"/>
          <w:color w:val="000000"/>
        </w:rPr>
        <w:t xml:space="preserve"> </w:t>
      </w:r>
      <w:proofErr w:type="spellStart"/>
      <w:r w:rsidR="00E87450">
        <w:rPr>
          <w:rFonts w:cstheme="minorHAnsi"/>
          <w:color w:val="000000"/>
        </w:rPr>
        <w:t>centers</w:t>
      </w:r>
      <w:proofErr w:type="spellEnd"/>
      <w:r w:rsidR="00E87450">
        <w:rPr>
          <w:rFonts w:cstheme="minorHAnsi"/>
          <w:color w:val="000000"/>
        </w:rPr>
        <w:t>. T</w:t>
      </w:r>
      <w:r w:rsidRPr="00F17B50">
        <w:rPr>
          <w:rFonts w:cstheme="minorHAnsi"/>
          <w:color w:val="000000"/>
        </w:rPr>
        <w:t xml:space="preserve">he ATR is governed by the ATR Board and </w:t>
      </w:r>
      <w:proofErr w:type="spellStart"/>
      <w:r w:rsidRPr="00F17B50">
        <w:rPr>
          <w:rFonts w:cstheme="minorHAnsi"/>
          <w:color w:val="000000"/>
        </w:rPr>
        <w:t>AusTQIP</w:t>
      </w:r>
      <w:proofErr w:type="spellEnd"/>
      <w:r w:rsidRPr="00F17B50">
        <w:rPr>
          <w:rFonts w:cstheme="minorHAnsi"/>
          <w:color w:val="000000"/>
        </w:rPr>
        <w:t xml:space="preserve"> Steering Committee.</w:t>
      </w:r>
    </w:p>
    <w:p w14:paraId="5B564EFB" w14:textId="77777777" w:rsidR="00D75B83" w:rsidRPr="00F17B50" w:rsidRDefault="00D75B83" w:rsidP="00F17B50">
      <w:pPr>
        <w:autoSpaceDE w:val="0"/>
        <w:autoSpaceDN w:val="0"/>
        <w:adjustRightInd w:val="0"/>
        <w:spacing w:after="0" w:line="360" w:lineRule="auto"/>
        <w:rPr>
          <w:rFonts w:cstheme="minorHAnsi"/>
          <w:b/>
          <w:bCs/>
          <w:color w:val="000000"/>
        </w:rPr>
      </w:pPr>
    </w:p>
    <w:p w14:paraId="1920E41A" w14:textId="1750A534" w:rsidR="00D75B83" w:rsidRDefault="00D75B83" w:rsidP="00F17B50">
      <w:pPr>
        <w:autoSpaceDE w:val="0"/>
        <w:autoSpaceDN w:val="0"/>
        <w:adjustRightInd w:val="0"/>
        <w:spacing w:after="0" w:line="360" w:lineRule="auto"/>
        <w:rPr>
          <w:rFonts w:cstheme="minorHAnsi"/>
          <w:color w:val="000000"/>
        </w:rPr>
      </w:pPr>
      <w:r w:rsidRPr="00B467D5">
        <w:rPr>
          <w:rFonts w:cstheme="minorHAnsi"/>
          <w:b/>
          <w:bCs/>
          <w:color w:val="000000"/>
        </w:rPr>
        <w:t xml:space="preserve">Specific Terms of Agreement: </w:t>
      </w:r>
      <w:r w:rsidRPr="00B467D5">
        <w:rPr>
          <w:rFonts w:cstheme="minorHAnsi"/>
          <w:color w:val="000000"/>
        </w:rPr>
        <w:t xml:space="preserve">Limited license is granted to use said information from the </w:t>
      </w:r>
      <w:r w:rsidRPr="00F17B50">
        <w:rPr>
          <w:rFonts w:cstheme="minorHAnsi"/>
          <w:color w:val="000000"/>
        </w:rPr>
        <w:t>ATR, as per the Agreement’s</w:t>
      </w:r>
      <w:r w:rsidRPr="00F17B50">
        <w:rPr>
          <w:rFonts w:cstheme="minorHAnsi"/>
          <w:i/>
          <w:color w:val="000000"/>
        </w:rPr>
        <w:t xml:space="preserve"> Access Guidelines</w:t>
      </w:r>
      <w:r w:rsidRPr="00B467D5">
        <w:rPr>
          <w:rFonts w:cstheme="minorHAnsi"/>
          <w:color w:val="000000"/>
        </w:rPr>
        <w:t xml:space="preserve">, provided the Requester agrees to the following provisions: </w:t>
      </w:r>
    </w:p>
    <w:p w14:paraId="0BDE8147" w14:textId="77777777" w:rsidR="00F17B50" w:rsidRPr="00B467D5" w:rsidRDefault="00F17B50" w:rsidP="00F17B50">
      <w:pPr>
        <w:autoSpaceDE w:val="0"/>
        <w:autoSpaceDN w:val="0"/>
        <w:adjustRightInd w:val="0"/>
        <w:spacing w:after="0" w:line="360" w:lineRule="auto"/>
        <w:rPr>
          <w:rFonts w:cstheme="minorHAnsi"/>
          <w:color w:val="000000"/>
        </w:rPr>
      </w:pPr>
    </w:p>
    <w:p w14:paraId="1DDB8906" w14:textId="3F49C0D9" w:rsidR="00D75B83" w:rsidRPr="00F17B50" w:rsidRDefault="00D75B83" w:rsidP="00F17B50">
      <w:pPr>
        <w:pStyle w:val="ListParagraph"/>
        <w:numPr>
          <w:ilvl w:val="0"/>
          <w:numId w:val="12"/>
        </w:numPr>
        <w:autoSpaceDE w:val="0"/>
        <w:autoSpaceDN w:val="0"/>
        <w:adjustRightInd w:val="0"/>
        <w:spacing w:after="0" w:line="360" w:lineRule="auto"/>
        <w:rPr>
          <w:rFonts w:cstheme="minorHAnsi"/>
          <w:color w:val="000000"/>
        </w:rPr>
      </w:pPr>
      <w:r w:rsidRPr="00F17B50">
        <w:rPr>
          <w:rFonts w:cstheme="minorHAnsi"/>
          <w:color w:val="000000"/>
        </w:rPr>
        <w:t xml:space="preserve">Treat the information received from the ATR as non-public health data. The data may never be used by Requester as a basis for legal, administrative or other actions that can directly affect an individual whose medical or personal information is included in a case in the data. </w:t>
      </w:r>
    </w:p>
    <w:p w14:paraId="0A245AEA" w14:textId="3AC47F82" w:rsidR="00D75B83" w:rsidRPr="00F17B50" w:rsidRDefault="00D75B83" w:rsidP="00F17B50">
      <w:pPr>
        <w:pStyle w:val="ListParagraph"/>
        <w:numPr>
          <w:ilvl w:val="0"/>
          <w:numId w:val="12"/>
        </w:numPr>
        <w:autoSpaceDE w:val="0"/>
        <w:autoSpaceDN w:val="0"/>
        <w:adjustRightInd w:val="0"/>
        <w:spacing w:after="0" w:line="360" w:lineRule="auto"/>
        <w:rPr>
          <w:rFonts w:cstheme="minorHAnsi"/>
          <w:color w:val="000000"/>
        </w:rPr>
      </w:pPr>
      <w:r w:rsidRPr="00F17B50">
        <w:rPr>
          <w:rFonts w:cstheme="minorHAnsi"/>
          <w:color w:val="000000"/>
        </w:rPr>
        <w:t xml:space="preserve">Use the information received under the provisions of this Agreement only for the following not-for-profit purposes: research, advocacy, medical education, patient education, or other trauma care-related activities supported by not-for-profit organisations. </w:t>
      </w:r>
    </w:p>
    <w:p w14:paraId="2FC06B2C" w14:textId="1BA4F0C1" w:rsidR="00D75B83" w:rsidRPr="00F17B50" w:rsidRDefault="00D75B83" w:rsidP="00F17B50">
      <w:pPr>
        <w:pStyle w:val="ListParagraph"/>
        <w:numPr>
          <w:ilvl w:val="0"/>
          <w:numId w:val="12"/>
        </w:numPr>
        <w:autoSpaceDE w:val="0"/>
        <w:autoSpaceDN w:val="0"/>
        <w:adjustRightInd w:val="0"/>
        <w:spacing w:after="0" w:line="360" w:lineRule="auto"/>
        <w:rPr>
          <w:rFonts w:cstheme="minorHAnsi"/>
          <w:color w:val="000000"/>
        </w:rPr>
      </w:pPr>
      <w:r w:rsidRPr="00F17B50">
        <w:rPr>
          <w:rFonts w:cstheme="minorHAnsi"/>
          <w:color w:val="000000"/>
        </w:rPr>
        <w:t xml:space="preserve">All Information derived from the ATR shall remain the full and copyrighted property of the ATR and shall be so noted in educational material, website presentations, and publications (as per the </w:t>
      </w:r>
      <w:r w:rsidRPr="00F17B50">
        <w:rPr>
          <w:rFonts w:cstheme="minorHAnsi"/>
          <w:i/>
          <w:color w:val="000000"/>
        </w:rPr>
        <w:t>Acknowledgments and Authorship</w:t>
      </w:r>
      <w:r w:rsidRPr="00F17B50">
        <w:rPr>
          <w:rFonts w:cstheme="minorHAnsi"/>
          <w:color w:val="000000"/>
        </w:rPr>
        <w:t xml:space="preserve"> requirements). </w:t>
      </w:r>
    </w:p>
    <w:p w14:paraId="03DC3840" w14:textId="067692B0" w:rsidR="00D75B83" w:rsidRPr="00F17B50" w:rsidRDefault="00D75B83" w:rsidP="00F17B50">
      <w:pPr>
        <w:pStyle w:val="ListParagraph"/>
        <w:numPr>
          <w:ilvl w:val="0"/>
          <w:numId w:val="12"/>
        </w:numPr>
        <w:autoSpaceDE w:val="0"/>
        <w:autoSpaceDN w:val="0"/>
        <w:adjustRightInd w:val="0"/>
        <w:spacing w:after="0" w:line="360" w:lineRule="auto"/>
        <w:rPr>
          <w:rFonts w:cstheme="minorHAnsi"/>
          <w:color w:val="000000"/>
        </w:rPr>
      </w:pPr>
      <w:r w:rsidRPr="00F17B50">
        <w:rPr>
          <w:rFonts w:cstheme="minorHAnsi"/>
          <w:color w:val="000000"/>
        </w:rPr>
        <w:t xml:space="preserve">Warrant that the </w:t>
      </w:r>
      <w:proofErr w:type="spellStart"/>
      <w:r w:rsidRPr="00F17B50">
        <w:rPr>
          <w:rFonts w:cstheme="minorHAnsi"/>
          <w:color w:val="000000"/>
        </w:rPr>
        <w:t>AusTQIP</w:t>
      </w:r>
      <w:proofErr w:type="spellEnd"/>
      <w:r w:rsidRPr="00F17B50">
        <w:rPr>
          <w:rFonts w:cstheme="minorHAnsi"/>
          <w:color w:val="000000"/>
        </w:rPr>
        <w:t xml:space="preserve"> Steering Committee, ATR Board and ATR employees and agents are not responsible for any claims arising from works based on the original data, text, tables, or figures. </w:t>
      </w:r>
    </w:p>
    <w:p w14:paraId="3266AABF" w14:textId="27277478" w:rsidR="00D75B83" w:rsidRPr="00F17B50" w:rsidRDefault="00D75B83" w:rsidP="00F17B50">
      <w:pPr>
        <w:pStyle w:val="ListParagraph"/>
        <w:numPr>
          <w:ilvl w:val="0"/>
          <w:numId w:val="12"/>
        </w:numPr>
        <w:autoSpaceDE w:val="0"/>
        <w:autoSpaceDN w:val="0"/>
        <w:adjustRightInd w:val="0"/>
        <w:spacing w:after="0" w:line="360" w:lineRule="auto"/>
        <w:rPr>
          <w:rFonts w:cstheme="minorHAnsi"/>
          <w:color w:val="000000"/>
        </w:rPr>
      </w:pPr>
      <w:r w:rsidRPr="00F17B50">
        <w:rPr>
          <w:rFonts w:cstheme="minorHAnsi"/>
          <w:color w:val="000000"/>
        </w:rPr>
        <w:t xml:space="preserve">Indemnify the </w:t>
      </w:r>
      <w:proofErr w:type="spellStart"/>
      <w:r w:rsidRPr="00F17B50">
        <w:rPr>
          <w:rFonts w:cstheme="minorHAnsi"/>
          <w:color w:val="000000"/>
        </w:rPr>
        <w:t>AusTQIP</w:t>
      </w:r>
      <w:proofErr w:type="spellEnd"/>
      <w:r w:rsidRPr="00F17B50">
        <w:rPr>
          <w:rFonts w:cstheme="minorHAnsi"/>
          <w:color w:val="000000"/>
        </w:rPr>
        <w:t xml:space="preserve"> Steering Committee, ATR Board and ATR employees and agents from any and all liability, loss, or damage suffered as a result of claims, demands, costs, or judgments arising out of use of ATR information.</w:t>
      </w:r>
    </w:p>
    <w:p w14:paraId="27B11D68" w14:textId="7C8573F0" w:rsidR="00D75B83" w:rsidRPr="00F17B50" w:rsidRDefault="00D75B83" w:rsidP="00F17B50">
      <w:pPr>
        <w:pStyle w:val="ListParagraph"/>
        <w:numPr>
          <w:ilvl w:val="0"/>
          <w:numId w:val="12"/>
        </w:numPr>
        <w:autoSpaceDE w:val="0"/>
        <w:autoSpaceDN w:val="0"/>
        <w:adjustRightInd w:val="0"/>
        <w:spacing w:after="0" w:line="360" w:lineRule="auto"/>
        <w:rPr>
          <w:rFonts w:cstheme="minorHAnsi"/>
          <w:color w:val="000000"/>
        </w:rPr>
      </w:pPr>
      <w:r w:rsidRPr="00F17B50">
        <w:rPr>
          <w:rFonts w:cstheme="minorHAnsi"/>
          <w:color w:val="000000"/>
        </w:rPr>
        <w:t xml:space="preserve">Requestor may not sublease or permit other parties to use ATR data </w:t>
      </w:r>
    </w:p>
    <w:p w14:paraId="50C1E537" w14:textId="77777777" w:rsidR="00D75B83" w:rsidRPr="00B467D5" w:rsidRDefault="00D75B83" w:rsidP="00F17B50">
      <w:pPr>
        <w:autoSpaceDE w:val="0"/>
        <w:autoSpaceDN w:val="0"/>
        <w:adjustRightInd w:val="0"/>
        <w:spacing w:after="0" w:line="360" w:lineRule="auto"/>
        <w:rPr>
          <w:rFonts w:cstheme="minorHAnsi"/>
          <w:color w:val="000000"/>
        </w:rPr>
      </w:pPr>
    </w:p>
    <w:p w14:paraId="39833EEE" w14:textId="77777777" w:rsidR="00D75B83" w:rsidRPr="00F17B50" w:rsidRDefault="00D75B83" w:rsidP="00F17B50">
      <w:pPr>
        <w:pStyle w:val="ReportTextnotSAS"/>
        <w:spacing w:line="360" w:lineRule="auto"/>
      </w:pPr>
      <w:r w:rsidRPr="00F17B50">
        <w:rPr>
          <w:rFonts w:eastAsiaTheme="minorHAnsi"/>
          <w:bCs w:val="0"/>
          <w:color w:val="000000"/>
          <w:lang w:eastAsia="en-US"/>
        </w:rPr>
        <w:t>The Requester's obligations hereunder shall remain in full force and effect and survive the completion of the Requester's defined project described herein above. The terms of this Agreement shall be binding upon the Requester and the organisation through which the project is conducted.</w:t>
      </w:r>
    </w:p>
    <w:p w14:paraId="1C740402" w14:textId="29CA8776" w:rsidR="00D75B83" w:rsidRPr="00F17B50" w:rsidRDefault="00D75B83" w:rsidP="00F17B50">
      <w:pPr>
        <w:spacing w:line="360" w:lineRule="auto"/>
        <w:rPr>
          <w:rFonts w:cstheme="minorHAnsi"/>
          <w:b/>
          <w:color w:val="1F3864" w:themeColor="accent1" w:themeShade="80"/>
        </w:rPr>
      </w:pPr>
    </w:p>
    <w:p w14:paraId="59BB7F53" w14:textId="77777777" w:rsidR="00D75B83" w:rsidRPr="00F17B50" w:rsidRDefault="00D75B83" w:rsidP="00F17B50">
      <w:pPr>
        <w:spacing w:line="360" w:lineRule="auto"/>
        <w:rPr>
          <w:rFonts w:cstheme="minorHAnsi"/>
          <w:b/>
          <w:color w:val="1F3864" w:themeColor="accent1" w:themeShade="80"/>
        </w:rPr>
      </w:pPr>
    </w:p>
    <w:p w14:paraId="4214847E" w14:textId="72123BE9" w:rsidR="00E773AC" w:rsidRPr="00D11359" w:rsidRDefault="00F17B50" w:rsidP="000B7D17">
      <w:pPr>
        <w:spacing w:after="0" w:line="360" w:lineRule="auto"/>
        <w:jc w:val="center"/>
        <w:rPr>
          <w:rFonts w:cstheme="minorHAnsi"/>
          <w:b/>
          <w:color w:val="1F3864" w:themeColor="accent1" w:themeShade="80"/>
          <w:sz w:val="32"/>
          <w:szCs w:val="32"/>
        </w:rPr>
      </w:pPr>
      <w:r w:rsidRPr="00F17B50">
        <w:rPr>
          <w:rFonts w:cstheme="minorHAnsi"/>
          <w:b/>
          <w:color w:val="1F3864" w:themeColor="accent1" w:themeShade="80"/>
        </w:rPr>
        <w:br w:type="page"/>
      </w:r>
      <w:r w:rsidR="00F65164" w:rsidRPr="00D11359">
        <w:rPr>
          <w:rFonts w:cstheme="minorHAnsi"/>
          <w:b/>
          <w:color w:val="1F3864" w:themeColor="accent1" w:themeShade="80"/>
          <w:sz w:val="32"/>
          <w:szCs w:val="32"/>
        </w:rPr>
        <w:lastRenderedPageBreak/>
        <w:t xml:space="preserve">Data </w:t>
      </w:r>
      <w:r w:rsidR="00AF695C" w:rsidRPr="00D11359">
        <w:rPr>
          <w:rFonts w:cstheme="minorHAnsi"/>
          <w:b/>
          <w:color w:val="1F3864" w:themeColor="accent1" w:themeShade="80"/>
          <w:sz w:val="32"/>
          <w:szCs w:val="32"/>
        </w:rPr>
        <w:t xml:space="preserve">Use </w:t>
      </w:r>
      <w:r w:rsidR="00F65164" w:rsidRPr="00D11359">
        <w:rPr>
          <w:rFonts w:cstheme="minorHAnsi"/>
          <w:b/>
          <w:color w:val="1F3864" w:themeColor="accent1" w:themeShade="80"/>
          <w:sz w:val="32"/>
          <w:szCs w:val="32"/>
        </w:rPr>
        <w:t>Policy</w:t>
      </w:r>
      <w:r w:rsidR="00861BEA">
        <w:rPr>
          <w:rFonts w:cstheme="minorHAnsi"/>
          <w:b/>
          <w:color w:val="1F3864" w:themeColor="accent1" w:themeShade="80"/>
          <w:sz w:val="32"/>
          <w:szCs w:val="32"/>
        </w:rPr>
        <w:t xml:space="preserve"> (DUP)</w:t>
      </w:r>
    </w:p>
    <w:p w14:paraId="31754F42" w14:textId="77777777" w:rsidR="00F65164" w:rsidRPr="00D26FF6" w:rsidRDefault="00F65164" w:rsidP="000B7D17">
      <w:pPr>
        <w:pStyle w:val="Heading1"/>
        <w:spacing w:before="0" w:line="360" w:lineRule="auto"/>
      </w:pPr>
      <w:bookmarkStart w:id="1" w:name="_Toc92365914"/>
      <w:r w:rsidRPr="00D26FF6">
        <w:t>Purpose</w:t>
      </w:r>
      <w:bookmarkEnd w:id="1"/>
    </w:p>
    <w:p w14:paraId="7C6E5816" w14:textId="2A7AF3C7" w:rsidR="004F4A90" w:rsidRPr="00993C25" w:rsidRDefault="00DB2EF4" w:rsidP="000B7D17">
      <w:pPr>
        <w:pStyle w:val="ReportTextnotSAS"/>
        <w:spacing w:line="360" w:lineRule="auto"/>
      </w:pPr>
      <w:r w:rsidRPr="00993C25">
        <w:t xml:space="preserve">The collection of trauma data is </w:t>
      </w:r>
      <w:r>
        <w:t>fundamental for</w:t>
      </w:r>
      <w:r w:rsidRPr="00993C25">
        <w:t xml:space="preserve"> trauma quality improvement </w:t>
      </w:r>
      <w:r>
        <w:t>and r</w:t>
      </w:r>
      <w:r w:rsidRPr="00993C25">
        <w:t xml:space="preserve">esearch. </w:t>
      </w:r>
      <w:r>
        <w:t>An</w:t>
      </w:r>
      <w:r w:rsidRPr="00993C25">
        <w:t xml:space="preserve"> objective of the ATR Board is to </w:t>
      </w:r>
      <w:r>
        <w:t xml:space="preserve">encourage and </w:t>
      </w:r>
      <w:r w:rsidRPr="00993C25">
        <w:t xml:space="preserve">ensure the ethical and appropriate use of ATR data for research. </w:t>
      </w:r>
      <w:r w:rsidR="00F65164" w:rsidRPr="00993C25">
        <w:t>Th</w:t>
      </w:r>
      <w:r w:rsidR="007D7F4F">
        <w:t xml:space="preserve">is </w:t>
      </w:r>
      <w:r w:rsidR="00F65164" w:rsidRPr="00993C25">
        <w:t xml:space="preserve">policy </w:t>
      </w:r>
      <w:r w:rsidR="005A20F4" w:rsidRPr="00993C25">
        <w:t xml:space="preserve">outlines </w:t>
      </w:r>
      <w:r w:rsidR="00F65164" w:rsidRPr="00993C25">
        <w:t>the process</w:t>
      </w:r>
      <w:r>
        <w:t>es</w:t>
      </w:r>
      <w:r w:rsidR="00F65164" w:rsidRPr="00993C25">
        <w:t xml:space="preserve"> for accessing, </w:t>
      </w:r>
      <w:r w:rsidR="00861BEA">
        <w:t xml:space="preserve">analysing, reporting and </w:t>
      </w:r>
      <w:r w:rsidR="00D11359" w:rsidRPr="00993C25">
        <w:t>acknowledging ATR</w:t>
      </w:r>
      <w:r w:rsidR="00F65164" w:rsidRPr="00993C25">
        <w:t xml:space="preserve"> data</w:t>
      </w:r>
      <w:r w:rsidR="00486F50" w:rsidRPr="00993C25">
        <w:t xml:space="preserve"> </w:t>
      </w:r>
      <w:r w:rsidR="004F4A90" w:rsidRPr="00993C25">
        <w:t xml:space="preserve">in order to </w:t>
      </w:r>
      <w:r w:rsidR="00486F50" w:rsidRPr="00993C25">
        <w:t>ensur</w:t>
      </w:r>
      <w:r w:rsidR="004F4A90" w:rsidRPr="00993C25">
        <w:t>e</w:t>
      </w:r>
      <w:r w:rsidR="00486F50" w:rsidRPr="00993C25">
        <w:t xml:space="preserve"> the </w:t>
      </w:r>
      <w:r w:rsidR="00F14549" w:rsidRPr="00993C25">
        <w:t>guidelines o</w:t>
      </w:r>
      <w:r w:rsidR="005A20F4" w:rsidRPr="00993C25">
        <w:t xml:space="preserve">f the </w:t>
      </w:r>
      <w:proofErr w:type="spellStart"/>
      <w:r w:rsidR="005A20F4" w:rsidRPr="00993C25">
        <w:t>A</w:t>
      </w:r>
      <w:r w:rsidR="00F101C3" w:rsidRPr="00993C25">
        <w:t>usTQIP</w:t>
      </w:r>
      <w:proofErr w:type="spellEnd"/>
      <w:r w:rsidR="005A20F4" w:rsidRPr="00993C25">
        <w:t xml:space="preserve"> </w:t>
      </w:r>
      <w:r w:rsidR="00F14549" w:rsidRPr="00993C25">
        <w:t>C</w:t>
      </w:r>
      <w:r w:rsidR="005A20F4" w:rsidRPr="00993C25">
        <w:t xml:space="preserve">ollaboration </w:t>
      </w:r>
      <w:r w:rsidR="00F14549" w:rsidRPr="00993C25">
        <w:t>A</w:t>
      </w:r>
      <w:r w:rsidR="005A20F4" w:rsidRPr="00993C25">
        <w:t>greement and Memorandum of Understanding</w:t>
      </w:r>
      <w:r w:rsidR="00F101C3" w:rsidRPr="00993C25">
        <w:t xml:space="preserve"> </w:t>
      </w:r>
      <w:r w:rsidR="00FF687A" w:rsidRPr="00993C25">
        <w:t>(New Zealand Trauma Registry collaboration)</w:t>
      </w:r>
      <w:r w:rsidR="005A20F4" w:rsidRPr="00993C25">
        <w:t xml:space="preserve"> </w:t>
      </w:r>
      <w:r w:rsidR="00B01D49" w:rsidRPr="00993C25">
        <w:t xml:space="preserve">are </w:t>
      </w:r>
      <w:r w:rsidR="00825EF6" w:rsidRPr="00993C25">
        <w:t>adhered to</w:t>
      </w:r>
      <w:r w:rsidR="00F65164" w:rsidRPr="00993C25">
        <w:t xml:space="preserve">. </w:t>
      </w:r>
      <w:r w:rsidR="004F4A90" w:rsidRPr="00993C25">
        <w:t xml:space="preserve"> </w:t>
      </w:r>
    </w:p>
    <w:p w14:paraId="0BD74323" w14:textId="77777777" w:rsidR="000B7D17" w:rsidRDefault="000B7D17" w:rsidP="000B7D17">
      <w:pPr>
        <w:pStyle w:val="Heading1"/>
        <w:spacing w:before="0" w:line="360" w:lineRule="auto"/>
      </w:pPr>
    </w:p>
    <w:p w14:paraId="2BFFEE0E" w14:textId="73EDFB86" w:rsidR="00F65164" w:rsidRPr="00D26FF6" w:rsidRDefault="00BA63EF" w:rsidP="000B7D17">
      <w:pPr>
        <w:pStyle w:val="Heading1"/>
        <w:spacing w:before="0" w:line="360" w:lineRule="auto"/>
      </w:pPr>
      <w:bookmarkStart w:id="2" w:name="_Toc92365915"/>
      <w:r>
        <w:t>The ATR Database</w:t>
      </w:r>
      <w:bookmarkEnd w:id="2"/>
    </w:p>
    <w:p w14:paraId="145C54C6" w14:textId="710A12AA" w:rsidR="00D70720" w:rsidRPr="00993C25" w:rsidRDefault="00D70720" w:rsidP="000B7D17">
      <w:pPr>
        <w:pStyle w:val="ReportTextnotSAS"/>
        <w:spacing w:line="360" w:lineRule="auto"/>
      </w:pPr>
      <w:r w:rsidRPr="00993C25">
        <w:t>The ATR</w:t>
      </w:r>
      <w:r w:rsidR="00025A34">
        <w:t xml:space="preserve"> collects</w:t>
      </w:r>
      <w:r w:rsidRPr="00993C25">
        <w:t xml:space="preserve"> </w:t>
      </w:r>
      <w:r w:rsidR="007D7F4F">
        <w:t xml:space="preserve">deidentified </w:t>
      </w:r>
      <w:r w:rsidRPr="00993C25">
        <w:t>trauma data from Australian and New Zealand</w:t>
      </w:r>
      <w:r w:rsidR="008615F4">
        <w:t xml:space="preserve"> trauma centres</w:t>
      </w:r>
      <w:r w:rsidRPr="00993C25">
        <w:t>, submitted directly or via centralised registries</w:t>
      </w:r>
      <w:r w:rsidR="006C43A1" w:rsidRPr="00993C25">
        <w:t>, in accordance with the binational data dictionary</w:t>
      </w:r>
      <w:r w:rsidRPr="00993C25">
        <w:t xml:space="preserve">. </w:t>
      </w:r>
      <w:r w:rsidR="0064364A">
        <w:t>The ATR</w:t>
      </w:r>
      <w:r w:rsidR="00AE5F6F">
        <w:t xml:space="preserve"> has</w:t>
      </w:r>
      <w:r w:rsidR="003263B0">
        <w:t xml:space="preserve"> consecutive,</w:t>
      </w:r>
      <w:r w:rsidR="00AE5F6F">
        <w:t xml:space="preserve"> high quality</w:t>
      </w:r>
      <w:r w:rsidR="003263B0">
        <w:t>,</w:t>
      </w:r>
      <w:r w:rsidR="00AE5F6F">
        <w:t xml:space="preserve"> in-hospital data for researchers to </w:t>
      </w:r>
      <w:r w:rsidR="00AE5F6F" w:rsidRPr="00025A34">
        <w:t>access</w:t>
      </w:r>
      <w:r w:rsidR="003263B0" w:rsidRPr="00025A34">
        <w:t xml:space="preserve"> </w:t>
      </w:r>
      <w:r w:rsidR="00AC6CC9">
        <w:t>from</w:t>
      </w:r>
      <w:r w:rsidR="003263B0" w:rsidRPr="00025A34">
        <w:t xml:space="preserve"> </w:t>
      </w:r>
      <w:r w:rsidR="00DB5C8C" w:rsidRPr="00025A34">
        <w:t xml:space="preserve">1 </w:t>
      </w:r>
      <w:r w:rsidR="003263B0" w:rsidRPr="00025A34">
        <w:t>Ju</w:t>
      </w:r>
      <w:r w:rsidR="00DB5C8C" w:rsidRPr="00025A34">
        <w:t>ly</w:t>
      </w:r>
      <w:r w:rsidR="003263B0" w:rsidRPr="00025A34">
        <w:t xml:space="preserve"> 201</w:t>
      </w:r>
      <w:r w:rsidR="00DB5C8C" w:rsidRPr="00025A34">
        <w:t>5</w:t>
      </w:r>
      <w:r w:rsidR="00861BEA">
        <w:t xml:space="preserve"> for Australian data and 1 July 2017 for New Zealand data</w:t>
      </w:r>
      <w:r w:rsidR="00AE5F6F" w:rsidRPr="00025A34">
        <w:t xml:space="preserve">. </w:t>
      </w:r>
      <w:r w:rsidR="003263B0" w:rsidRPr="00025A34">
        <w:t>T</w:t>
      </w:r>
      <w:r w:rsidRPr="00025A34">
        <w:t>he</w:t>
      </w:r>
      <w:r w:rsidRPr="00993C25">
        <w:t xml:space="preserve"> ATR website </w:t>
      </w:r>
      <w:r w:rsidR="003263B0">
        <w:t>has</w:t>
      </w:r>
      <w:r w:rsidR="003263B0" w:rsidRPr="00993C25">
        <w:t xml:space="preserve"> </w:t>
      </w:r>
      <w:r w:rsidRPr="00993C25">
        <w:t xml:space="preserve">details of </w:t>
      </w:r>
      <w:r w:rsidR="007D7F4F">
        <w:t xml:space="preserve">all </w:t>
      </w:r>
      <w:r w:rsidRPr="00993C25">
        <w:t>contributing sites</w:t>
      </w:r>
      <w:r w:rsidR="0064364A">
        <w:t>/</w:t>
      </w:r>
      <w:r w:rsidRPr="00993C25">
        <w:t xml:space="preserve">registries: </w:t>
      </w:r>
      <w:hyperlink r:id="rId8" w:history="1">
        <w:r w:rsidR="006C43A1" w:rsidRPr="00993C25">
          <w:rPr>
            <w:rStyle w:val="Hyperlink"/>
          </w:rPr>
          <w:t>https://atr.org.au/partners</w:t>
        </w:r>
      </w:hyperlink>
      <w:r w:rsidR="006C43A1" w:rsidRPr="00993C25">
        <w:t xml:space="preserve"> a</w:t>
      </w:r>
      <w:r w:rsidR="00AC6CC9">
        <w:t xml:space="preserve">s well </w:t>
      </w:r>
      <w:r w:rsidR="00D11359">
        <w:t xml:space="preserve">as </w:t>
      </w:r>
      <w:r w:rsidR="00D11359" w:rsidRPr="00993C25">
        <w:t>the</w:t>
      </w:r>
      <w:r w:rsidR="006C43A1" w:rsidRPr="00993C25">
        <w:t xml:space="preserve"> data dictionary </w:t>
      </w:r>
      <w:hyperlink r:id="rId9" w:history="1">
        <w:r w:rsidR="006C43A1" w:rsidRPr="00993C25">
          <w:rPr>
            <w:rStyle w:val="Hyperlink"/>
          </w:rPr>
          <w:t>https://atr.org.au/data-set</w:t>
        </w:r>
      </w:hyperlink>
      <w:r w:rsidR="006C43A1" w:rsidRPr="00993C25">
        <w:t>.</w:t>
      </w:r>
    </w:p>
    <w:p w14:paraId="352CE08F" w14:textId="77777777" w:rsidR="006C43A1" w:rsidRPr="00993C25" w:rsidRDefault="006C43A1" w:rsidP="000B7D17">
      <w:pPr>
        <w:pStyle w:val="ReportTextnotSAS"/>
        <w:spacing w:line="360" w:lineRule="auto"/>
      </w:pPr>
    </w:p>
    <w:p w14:paraId="15AFA35F" w14:textId="5ED7D029" w:rsidR="00F14549" w:rsidRDefault="007D7F4F" w:rsidP="000B7D17">
      <w:pPr>
        <w:pStyle w:val="ReportTextnotSAS"/>
        <w:spacing w:line="360" w:lineRule="auto"/>
      </w:pPr>
      <w:r w:rsidRPr="00BD236A">
        <w:t>The ATR database is stored within</w:t>
      </w:r>
      <w:r w:rsidR="00AC6CC9">
        <w:t xml:space="preserve"> a secure system by</w:t>
      </w:r>
      <w:r w:rsidRPr="00BD236A">
        <w:t xml:space="preserve"> </w:t>
      </w:r>
      <w:r w:rsidR="00AC6CC9">
        <w:t xml:space="preserve">the data host organisation, </w:t>
      </w:r>
      <w:r w:rsidRPr="00BD236A">
        <w:t xml:space="preserve">Monash </w:t>
      </w:r>
      <w:r w:rsidR="00D11359" w:rsidRPr="00BD236A">
        <w:t>University</w:t>
      </w:r>
      <w:r w:rsidR="00D11359">
        <w:t>.</w:t>
      </w:r>
      <w:r w:rsidR="00AC6CC9">
        <w:t xml:space="preserve"> </w:t>
      </w:r>
      <w:r w:rsidR="00D11359">
        <w:t>Researchers can</w:t>
      </w:r>
      <w:r w:rsidRPr="00BD236A">
        <w:t xml:space="preserve"> only access</w:t>
      </w:r>
      <w:r w:rsidR="00AC6CC9">
        <w:t xml:space="preserve"> data</w:t>
      </w:r>
      <w:r w:rsidRPr="00BD236A">
        <w:t xml:space="preserve"> via</w:t>
      </w:r>
      <w:r>
        <w:t xml:space="preserve"> the ATR Portal </w:t>
      </w:r>
      <w:r w:rsidR="00AC6CC9">
        <w:t xml:space="preserve">(for sites that contribute data to the ATR) </w:t>
      </w:r>
      <w:r>
        <w:t xml:space="preserve">or </w:t>
      </w:r>
      <w:r w:rsidR="00DB2EF4">
        <w:t>the</w:t>
      </w:r>
      <w:r w:rsidRPr="00BD236A">
        <w:t xml:space="preserve"> secure online research platform</w:t>
      </w:r>
      <w:r>
        <w:t xml:space="preserve"> (</w:t>
      </w:r>
      <w:proofErr w:type="spellStart"/>
      <w:r>
        <w:t>SeRP</w:t>
      </w:r>
      <w:proofErr w:type="spellEnd"/>
      <w:r>
        <w:t xml:space="preserve">) </w:t>
      </w:r>
      <w:r w:rsidR="001949F6">
        <w:t xml:space="preserve">for non-contributing </w:t>
      </w:r>
      <w:r w:rsidR="00BA63EF">
        <w:t>sites/</w:t>
      </w:r>
      <w:r w:rsidR="001949F6">
        <w:t>organisations</w:t>
      </w:r>
      <w:r>
        <w:t>.</w:t>
      </w:r>
      <w:r w:rsidR="00D11359">
        <w:t xml:space="preserve"> </w:t>
      </w:r>
      <w:r w:rsidR="005021EB" w:rsidRPr="001F4194">
        <w:t xml:space="preserve">Access to ATR data is subject to the </w:t>
      </w:r>
      <w:r w:rsidR="005021EB" w:rsidRPr="00D11359">
        <w:rPr>
          <w:i/>
        </w:rPr>
        <w:t>Access Guidelines</w:t>
      </w:r>
      <w:r>
        <w:t xml:space="preserve"> and the </w:t>
      </w:r>
      <w:r w:rsidRPr="00D11359">
        <w:rPr>
          <w:i/>
        </w:rPr>
        <w:t>Accessing ATR Data</w:t>
      </w:r>
      <w:r>
        <w:t xml:space="preserve"> flowchart</w:t>
      </w:r>
      <w:r w:rsidR="00D11359">
        <w:t>,</w:t>
      </w:r>
      <w:r w:rsidR="00D11359" w:rsidRPr="00D11359">
        <w:t xml:space="preserve"> </w:t>
      </w:r>
      <w:r w:rsidR="00D11359">
        <w:t xml:space="preserve">outlined </w:t>
      </w:r>
      <w:r w:rsidR="00DB2EF4">
        <w:t>on pages 3-5.</w:t>
      </w:r>
      <w:r w:rsidR="005021EB" w:rsidRPr="001F4194">
        <w:t xml:space="preserve"> </w:t>
      </w:r>
    </w:p>
    <w:p w14:paraId="4FD77048" w14:textId="77777777" w:rsidR="000B7D17" w:rsidRDefault="000B7D17" w:rsidP="000B7D17">
      <w:pPr>
        <w:pStyle w:val="Heading1"/>
        <w:spacing w:before="0" w:line="360" w:lineRule="auto"/>
      </w:pPr>
    </w:p>
    <w:p w14:paraId="0E1B29B0" w14:textId="5C374824" w:rsidR="001D4C8B" w:rsidRPr="001D4C8B" w:rsidRDefault="00F35CE5" w:rsidP="000B7D17">
      <w:pPr>
        <w:pStyle w:val="Heading1"/>
        <w:spacing w:before="0" w:line="360" w:lineRule="auto"/>
      </w:pPr>
      <w:bookmarkStart w:id="3" w:name="_Toc92365916"/>
      <w:r w:rsidRPr="00993C25">
        <w:t>Access Guidelines</w:t>
      </w:r>
      <w:bookmarkEnd w:id="3"/>
    </w:p>
    <w:p w14:paraId="486CEDD7" w14:textId="7DE67191" w:rsidR="00F35CE5" w:rsidRPr="00AE46C8" w:rsidRDefault="006853DC" w:rsidP="000B7D17">
      <w:pPr>
        <w:pStyle w:val="ReportTextnotSAS"/>
        <w:numPr>
          <w:ilvl w:val="0"/>
          <w:numId w:val="15"/>
        </w:numPr>
        <w:spacing w:line="360" w:lineRule="auto"/>
      </w:pPr>
      <w:r w:rsidRPr="00AE46C8">
        <w:rPr>
          <w:i/>
        </w:rPr>
        <w:t>Researchers from contributing sites</w:t>
      </w:r>
      <w:r>
        <w:t xml:space="preserve"> – a</w:t>
      </w:r>
      <w:r w:rsidR="007718E4">
        <w:t xml:space="preserve">ll </w:t>
      </w:r>
      <w:r w:rsidR="00AB57AA">
        <w:t xml:space="preserve">contributing </w:t>
      </w:r>
      <w:r w:rsidR="007718E4">
        <w:t xml:space="preserve">sites will have access to their own aggregate data for comparison with other sites via the ATR Portal. </w:t>
      </w:r>
      <w:r w:rsidR="005529AB">
        <w:t xml:space="preserve">The Site Investigator/s will have password protected access. </w:t>
      </w:r>
      <w:r w:rsidR="00AB57AA" w:rsidRPr="00BD236A">
        <w:t>If a</w:t>
      </w:r>
      <w:r w:rsidR="00AB57AA">
        <w:t xml:space="preserve"> contributing</w:t>
      </w:r>
      <w:r w:rsidR="00AB57AA" w:rsidRPr="00BD236A">
        <w:t xml:space="preserve"> </w:t>
      </w:r>
      <w:r w:rsidR="00AB57AA">
        <w:t>site</w:t>
      </w:r>
      <w:r w:rsidR="00AB57AA" w:rsidRPr="00BD236A">
        <w:t xml:space="preserve"> </w:t>
      </w:r>
      <w:r w:rsidR="001949F6">
        <w:t xml:space="preserve">requests </w:t>
      </w:r>
      <w:r w:rsidR="00AB57AA" w:rsidRPr="00BD236A">
        <w:t>its own performance data</w:t>
      </w:r>
      <w:r w:rsidR="00AB57AA">
        <w:t xml:space="preserve"> outside </w:t>
      </w:r>
      <w:r w:rsidR="001949F6">
        <w:t xml:space="preserve">what is available on </w:t>
      </w:r>
      <w:r w:rsidR="00AB57AA">
        <w:t>the ATR Portal</w:t>
      </w:r>
      <w:r w:rsidR="00AB57AA" w:rsidRPr="00BD236A">
        <w:t xml:space="preserve">, this </w:t>
      </w:r>
      <w:r w:rsidR="00AB57AA">
        <w:t>will</w:t>
      </w:r>
      <w:r w:rsidR="00AB57AA" w:rsidRPr="00BD236A">
        <w:t xml:space="preserve"> be provided without ATR Board approval</w:t>
      </w:r>
      <w:r w:rsidR="001949F6">
        <w:t xml:space="preserve">. </w:t>
      </w:r>
      <w:r w:rsidR="00AB57AA" w:rsidRPr="00BD236A">
        <w:t xml:space="preserve">All requests for this level </w:t>
      </w:r>
      <w:r w:rsidR="00AB57AA">
        <w:t xml:space="preserve">of </w:t>
      </w:r>
      <w:r w:rsidR="00AB57AA" w:rsidRPr="00BD236A">
        <w:t xml:space="preserve">data should be made in writing to the ATR Manager, with accompanying authorisation from the site Principal Investigator </w:t>
      </w:r>
      <w:r w:rsidR="00AB57AA">
        <w:t>in accordance with site governance</w:t>
      </w:r>
      <w:r w:rsidR="00AB57AA" w:rsidRPr="00BD236A">
        <w:t xml:space="preserve">. The ATR Board and </w:t>
      </w:r>
      <w:proofErr w:type="spellStart"/>
      <w:r w:rsidR="00AB57AA" w:rsidRPr="00BD236A">
        <w:t>AusTQIP</w:t>
      </w:r>
      <w:proofErr w:type="spellEnd"/>
      <w:r w:rsidR="00AB57AA" w:rsidRPr="00BD236A">
        <w:t xml:space="preserve"> Steering Committee will be given a record of such </w:t>
      </w:r>
      <w:r w:rsidR="00AB57AA" w:rsidRPr="00BD236A">
        <w:lastRenderedPageBreak/>
        <w:t xml:space="preserve">requests on a quarterly basis. </w:t>
      </w:r>
      <w:r w:rsidR="00AB57AA">
        <w:t>A</w:t>
      </w:r>
      <w:r w:rsidR="00AB57AA" w:rsidRPr="00BD236A">
        <w:t xml:space="preserve">ppropriate acknowledgements must be made </w:t>
      </w:r>
      <w:r w:rsidR="00AB57AA">
        <w:t>p</w:t>
      </w:r>
      <w:r w:rsidR="00AB57AA" w:rsidRPr="00BD236A">
        <w:t xml:space="preserve">rior to publication/presentation </w:t>
      </w:r>
      <w:r w:rsidR="00AB57AA">
        <w:t>(</w:t>
      </w:r>
      <w:r w:rsidR="00AB57AA" w:rsidRPr="00BD236A">
        <w:t>see Acknowledgements and Authorship</w:t>
      </w:r>
      <w:r w:rsidR="00DB2EF4">
        <w:t>,</w:t>
      </w:r>
      <w:r w:rsidR="00AB57AA" w:rsidRPr="00BD236A">
        <w:t xml:space="preserve"> </w:t>
      </w:r>
      <w:r w:rsidR="00DB2EF4">
        <w:t>page</w:t>
      </w:r>
      <w:r w:rsidR="00AB57AA" w:rsidRPr="00BD236A">
        <w:t xml:space="preserve"> </w:t>
      </w:r>
      <w:r w:rsidR="001949F6">
        <w:t>6</w:t>
      </w:r>
      <w:r w:rsidR="00DB2EF4">
        <w:t>,</w:t>
      </w:r>
      <w:r w:rsidR="001949F6">
        <w:t xml:space="preserve"> for details</w:t>
      </w:r>
      <w:r w:rsidR="00AB57AA" w:rsidRPr="00BD236A">
        <w:t>.</w:t>
      </w:r>
      <w:r w:rsidR="00F35CE5" w:rsidRPr="00AE46C8">
        <w:t xml:space="preserve">  </w:t>
      </w:r>
    </w:p>
    <w:p w14:paraId="5727B502" w14:textId="113119C7" w:rsidR="002503EB" w:rsidRPr="00D11359" w:rsidRDefault="006853DC" w:rsidP="000B7D17">
      <w:pPr>
        <w:pStyle w:val="Default"/>
        <w:numPr>
          <w:ilvl w:val="0"/>
          <w:numId w:val="15"/>
        </w:numPr>
        <w:spacing w:line="360" w:lineRule="auto"/>
        <w:rPr>
          <w:rFonts w:asciiTheme="minorHAnsi" w:hAnsiTheme="minorHAnsi" w:cstheme="minorHAnsi"/>
          <w:color w:val="auto"/>
          <w:sz w:val="22"/>
          <w:szCs w:val="22"/>
        </w:rPr>
      </w:pPr>
      <w:r w:rsidRPr="00AE46C8">
        <w:rPr>
          <w:rFonts w:asciiTheme="minorHAnsi" w:hAnsiTheme="minorHAnsi" w:cstheme="minorHAnsi"/>
          <w:i/>
          <w:color w:val="auto"/>
          <w:sz w:val="22"/>
          <w:szCs w:val="22"/>
        </w:rPr>
        <w:t>R</w:t>
      </w:r>
      <w:r w:rsidR="00AB57AA" w:rsidRPr="00AE46C8">
        <w:rPr>
          <w:rFonts w:asciiTheme="minorHAnsi" w:hAnsiTheme="minorHAnsi" w:cstheme="minorHAnsi"/>
          <w:i/>
          <w:color w:val="auto"/>
          <w:sz w:val="22"/>
          <w:szCs w:val="22"/>
        </w:rPr>
        <w:t>esearchers from non-contributing sites</w:t>
      </w:r>
      <w:r w:rsidR="00AE46C8">
        <w:rPr>
          <w:rFonts w:asciiTheme="minorHAnsi" w:hAnsiTheme="minorHAnsi" w:cstheme="minorHAnsi"/>
          <w:i/>
          <w:color w:val="auto"/>
          <w:sz w:val="22"/>
          <w:szCs w:val="22"/>
        </w:rPr>
        <w:t>/organisations</w:t>
      </w:r>
      <w:r w:rsidRPr="00D11359">
        <w:rPr>
          <w:rFonts w:asciiTheme="minorHAnsi" w:hAnsiTheme="minorHAnsi" w:cstheme="minorHAnsi"/>
          <w:color w:val="auto"/>
          <w:sz w:val="22"/>
          <w:szCs w:val="22"/>
        </w:rPr>
        <w:t xml:space="preserve"> –</w:t>
      </w:r>
      <w:r w:rsidR="00AB57AA" w:rsidRPr="00D11359">
        <w:rPr>
          <w:rFonts w:asciiTheme="minorHAnsi" w:hAnsiTheme="minorHAnsi" w:cstheme="minorHAnsi"/>
          <w:color w:val="auto"/>
          <w:sz w:val="22"/>
          <w:szCs w:val="22"/>
        </w:rPr>
        <w:t xml:space="preserve"> </w:t>
      </w:r>
      <w:r w:rsidRPr="00D11359">
        <w:rPr>
          <w:rFonts w:asciiTheme="minorHAnsi" w:hAnsiTheme="minorHAnsi" w:cstheme="minorHAnsi"/>
          <w:color w:val="auto"/>
          <w:sz w:val="22"/>
          <w:szCs w:val="22"/>
        </w:rPr>
        <w:t>a</w:t>
      </w:r>
      <w:r w:rsidRPr="00D11359">
        <w:rPr>
          <w:rFonts w:asciiTheme="minorHAnsi" w:hAnsiTheme="minorHAnsi" w:cstheme="minorHAnsi"/>
          <w:sz w:val="22"/>
          <w:szCs w:val="22"/>
        </w:rPr>
        <w:t xml:space="preserve">ll data requests require </w:t>
      </w:r>
      <w:r w:rsidR="00DB2EF4">
        <w:rPr>
          <w:rFonts w:asciiTheme="minorHAnsi" w:hAnsiTheme="minorHAnsi" w:cstheme="minorHAnsi"/>
          <w:sz w:val="22"/>
          <w:szCs w:val="22"/>
        </w:rPr>
        <w:t xml:space="preserve">completion and </w:t>
      </w:r>
      <w:r w:rsidR="00AE46C8">
        <w:rPr>
          <w:rFonts w:asciiTheme="minorHAnsi" w:hAnsiTheme="minorHAnsi" w:cstheme="minorHAnsi"/>
          <w:sz w:val="22"/>
          <w:szCs w:val="22"/>
        </w:rPr>
        <w:t xml:space="preserve">submission of the </w:t>
      </w:r>
      <w:r w:rsidR="00AE46C8" w:rsidRPr="00DB2EF4">
        <w:rPr>
          <w:rFonts w:asciiTheme="minorHAnsi" w:hAnsiTheme="minorHAnsi" w:cstheme="minorHAnsi"/>
          <w:i/>
          <w:sz w:val="22"/>
          <w:szCs w:val="22"/>
        </w:rPr>
        <w:t xml:space="preserve">Data Request </w:t>
      </w:r>
      <w:r w:rsidR="00DB2EF4">
        <w:rPr>
          <w:rFonts w:asciiTheme="minorHAnsi" w:hAnsiTheme="minorHAnsi" w:cstheme="minorHAnsi"/>
          <w:i/>
          <w:sz w:val="22"/>
          <w:szCs w:val="22"/>
        </w:rPr>
        <w:t>F</w:t>
      </w:r>
      <w:r w:rsidR="00AE46C8" w:rsidRPr="00DB2EF4">
        <w:rPr>
          <w:rFonts w:asciiTheme="minorHAnsi" w:hAnsiTheme="minorHAnsi" w:cstheme="minorHAnsi"/>
          <w:i/>
          <w:sz w:val="22"/>
          <w:szCs w:val="22"/>
        </w:rPr>
        <w:t>orm</w:t>
      </w:r>
      <w:r w:rsidR="00AE46C8">
        <w:rPr>
          <w:rFonts w:asciiTheme="minorHAnsi" w:hAnsiTheme="minorHAnsi" w:cstheme="minorHAnsi"/>
          <w:sz w:val="22"/>
          <w:szCs w:val="22"/>
        </w:rPr>
        <w:t xml:space="preserve"> and signed </w:t>
      </w:r>
      <w:r w:rsidR="00AE46C8" w:rsidRPr="00DB2EF4">
        <w:rPr>
          <w:rFonts w:asciiTheme="minorHAnsi" w:hAnsiTheme="minorHAnsi" w:cstheme="minorHAnsi"/>
          <w:i/>
          <w:sz w:val="22"/>
          <w:szCs w:val="22"/>
        </w:rPr>
        <w:t>Data Use Policy</w:t>
      </w:r>
      <w:r w:rsidR="00AE46C8">
        <w:rPr>
          <w:rFonts w:asciiTheme="minorHAnsi" w:hAnsiTheme="minorHAnsi" w:cstheme="minorHAnsi"/>
          <w:sz w:val="22"/>
          <w:szCs w:val="22"/>
        </w:rPr>
        <w:t xml:space="preserve"> to the ATR Manager and </w:t>
      </w:r>
      <w:r w:rsidRPr="00D11359">
        <w:rPr>
          <w:rFonts w:asciiTheme="minorHAnsi" w:hAnsiTheme="minorHAnsi" w:cstheme="minorHAnsi"/>
          <w:sz w:val="22"/>
          <w:szCs w:val="22"/>
        </w:rPr>
        <w:t>approval</w:t>
      </w:r>
      <w:r w:rsidR="00DB2EF4">
        <w:rPr>
          <w:rFonts w:asciiTheme="minorHAnsi" w:hAnsiTheme="minorHAnsi" w:cstheme="minorHAnsi"/>
          <w:sz w:val="22"/>
          <w:szCs w:val="22"/>
        </w:rPr>
        <w:t xml:space="preserve"> by</w:t>
      </w:r>
      <w:r w:rsidRPr="00D11359">
        <w:rPr>
          <w:rFonts w:asciiTheme="minorHAnsi" w:hAnsiTheme="minorHAnsi" w:cstheme="minorHAnsi"/>
          <w:sz w:val="22"/>
          <w:szCs w:val="22"/>
        </w:rPr>
        <w:t xml:space="preserve"> the ATR Board.</w:t>
      </w:r>
    </w:p>
    <w:p w14:paraId="48836C83" w14:textId="1C504C54" w:rsidR="00D078DC" w:rsidRPr="00D11359" w:rsidRDefault="00D078DC" w:rsidP="000B7D17">
      <w:pPr>
        <w:pStyle w:val="Default"/>
        <w:numPr>
          <w:ilvl w:val="0"/>
          <w:numId w:val="15"/>
        </w:numPr>
        <w:spacing w:line="360" w:lineRule="auto"/>
        <w:rPr>
          <w:rFonts w:asciiTheme="minorHAnsi" w:hAnsiTheme="minorHAnsi" w:cstheme="minorHAnsi"/>
          <w:color w:val="auto"/>
          <w:sz w:val="22"/>
          <w:szCs w:val="22"/>
        </w:rPr>
      </w:pPr>
      <w:r w:rsidRPr="00BD236A">
        <w:rPr>
          <w:rFonts w:asciiTheme="minorHAnsi" w:hAnsiTheme="minorHAnsi" w:cstheme="minorHAnsi"/>
          <w:sz w:val="22"/>
          <w:szCs w:val="22"/>
        </w:rPr>
        <w:t>Researchers may request the ATR to undertake analyses</w:t>
      </w:r>
      <w:r w:rsidR="00AB57AA">
        <w:rPr>
          <w:rFonts w:asciiTheme="minorHAnsi" w:hAnsiTheme="minorHAnsi" w:cstheme="minorHAnsi"/>
          <w:sz w:val="22"/>
          <w:szCs w:val="22"/>
        </w:rPr>
        <w:t xml:space="preserve"> or provide summary data</w:t>
      </w:r>
      <w:r w:rsidRPr="00BD236A">
        <w:rPr>
          <w:rFonts w:asciiTheme="minorHAnsi" w:hAnsiTheme="minorHAnsi" w:cstheme="minorHAnsi"/>
          <w:sz w:val="22"/>
          <w:szCs w:val="22"/>
        </w:rPr>
        <w:t xml:space="preserve">. </w:t>
      </w:r>
    </w:p>
    <w:p w14:paraId="53571B98" w14:textId="77777777" w:rsidR="001949F6" w:rsidRPr="001F4194" w:rsidRDefault="001949F6" w:rsidP="000B7D17">
      <w:pPr>
        <w:pStyle w:val="ReportTextnotSAS"/>
        <w:numPr>
          <w:ilvl w:val="0"/>
          <w:numId w:val="15"/>
        </w:numPr>
        <w:spacing w:line="360" w:lineRule="auto"/>
      </w:pPr>
      <w:r w:rsidRPr="001F4194">
        <w:t>Access to New Zealand data will require additional written approval from the Data Governance Group of the NZ Trauma Registry. This request will be made by the ATR Manager once the data request has been reviewed and approved by the ATR Board.</w:t>
      </w:r>
    </w:p>
    <w:p w14:paraId="3F73EAC4" w14:textId="4C732E6F" w:rsidR="002503EB" w:rsidRDefault="002503EB" w:rsidP="000B7D17">
      <w:pPr>
        <w:pStyle w:val="ReportTextnotSAS"/>
        <w:numPr>
          <w:ilvl w:val="0"/>
          <w:numId w:val="15"/>
        </w:numPr>
        <w:spacing w:line="360" w:lineRule="auto"/>
      </w:pPr>
      <w:r>
        <w:t>Deidentified patient level or aggregate d</w:t>
      </w:r>
      <w:r w:rsidR="001949F6" w:rsidRPr="001F4194">
        <w:t>ata</w:t>
      </w:r>
      <w:r>
        <w:t>,</w:t>
      </w:r>
      <w:r w:rsidR="001949F6" w:rsidRPr="001F4194">
        <w:t xml:space="preserve"> once approved, will only be accessible by approved researchers via the secure e-research platform (</w:t>
      </w:r>
      <w:proofErr w:type="spellStart"/>
      <w:r w:rsidR="001949F6" w:rsidRPr="001F4194">
        <w:t>SeRP</w:t>
      </w:r>
      <w:proofErr w:type="spellEnd"/>
      <w:r w:rsidR="001949F6" w:rsidRPr="001F4194">
        <w:t xml:space="preserve">) </w:t>
      </w:r>
      <w:r>
        <w:t xml:space="preserve">for review and analysis </w:t>
      </w:r>
      <w:r w:rsidR="001949F6" w:rsidRPr="001F4194">
        <w:t xml:space="preserve">– see </w:t>
      </w:r>
      <w:proofErr w:type="spellStart"/>
      <w:r w:rsidR="001949F6" w:rsidRPr="001F4194">
        <w:t>SeRP</w:t>
      </w:r>
      <w:proofErr w:type="spellEnd"/>
      <w:r w:rsidR="001949F6" w:rsidRPr="001F4194">
        <w:t xml:space="preserve"> Overview </w:t>
      </w:r>
      <w:r>
        <w:t>p</w:t>
      </w:r>
      <w:r w:rsidR="008D7F87">
        <w:t>age 6</w:t>
      </w:r>
      <w:r>
        <w:t>.</w:t>
      </w:r>
    </w:p>
    <w:p w14:paraId="2E3C1DFC" w14:textId="541905D0" w:rsidR="001949F6" w:rsidRPr="001949F6" w:rsidRDefault="001949F6" w:rsidP="000B7D17">
      <w:pPr>
        <w:pStyle w:val="ReportTextnotSAS"/>
        <w:numPr>
          <w:ilvl w:val="0"/>
          <w:numId w:val="15"/>
        </w:numPr>
        <w:spacing w:line="360" w:lineRule="auto"/>
      </w:pPr>
      <w:r w:rsidRPr="001F4194">
        <w:t xml:space="preserve">Any output data for publication must be reviewed by </w:t>
      </w:r>
      <w:r w:rsidRPr="0025064E">
        <w:t xml:space="preserve">the ATR Board </w:t>
      </w:r>
      <w:r w:rsidRPr="001F4194">
        <w:t xml:space="preserve">prior to publication to ensure adherence to all agreements and policies, including section 8 of the </w:t>
      </w:r>
      <w:proofErr w:type="spellStart"/>
      <w:r w:rsidRPr="001F4194">
        <w:t>AusTQIP</w:t>
      </w:r>
      <w:proofErr w:type="spellEnd"/>
      <w:r w:rsidRPr="001F4194">
        <w:t xml:space="preserve"> Collaboration Agreement and section 9 of the New Zealand MoU.  </w:t>
      </w:r>
    </w:p>
    <w:p w14:paraId="74E6C463" w14:textId="22513B71" w:rsidR="001D4C8B" w:rsidRDefault="006853DC" w:rsidP="000B7D17">
      <w:pPr>
        <w:pStyle w:val="Default"/>
        <w:numPr>
          <w:ilvl w:val="0"/>
          <w:numId w:val="15"/>
        </w:numPr>
        <w:spacing w:line="360" w:lineRule="auto"/>
        <w:rPr>
          <w:rFonts w:asciiTheme="minorHAnsi" w:hAnsiTheme="minorHAnsi" w:cstheme="minorHAnsi"/>
          <w:sz w:val="22"/>
          <w:szCs w:val="22"/>
        </w:rPr>
      </w:pPr>
      <w:r>
        <w:rPr>
          <w:rFonts w:asciiTheme="minorHAnsi" w:hAnsiTheme="minorHAnsi" w:cstheme="minorHAnsi"/>
          <w:sz w:val="22"/>
          <w:szCs w:val="22"/>
        </w:rPr>
        <w:t>A</w:t>
      </w:r>
      <w:r w:rsidR="00F35CE5" w:rsidRPr="00BD236A">
        <w:rPr>
          <w:rFonts w:asciiTheme="minorHAnsi" w:hAnsiTheme="minorHAnsi" w:cstheme="minorHAnsi"/>
          <w:sz w:val="22"/>
          <w:szCs w:val="22"/>
        </w:rPr>
        <w:t>ggregate data identifiable at the site or jurisdiction level is governed by the ATR Outlier Policy.</w:t>
      </w:r>
    </w:p>
    <w:p w14:paraId="20F8BFAD" w14:textId="63052BB2" w:rsidR="006853DC" w:rsidRPr="008D7F87" w:rsidRDefault="006853DC" w:rsidP="000B7D17">
      <w:pPr>
        <w:pStyle w:val="Default"/>
        <w:numPr>
          <w:ilvl w:val="0"/>
          <w:numId w:val="15"/>
        </w:numPr>
        <w:spacing w:line="360" w:lineRule="auto"/>
        <w:rPr>
          <w:rFonts w:asciiTheme="minorHAnsi" w:hAnsiTheme="minorHAnsi" w:cstheme="minorHAnsi"/>
          <w:sz w:val="22"/>
          <w:szCs w:val="22"/>
        </w:rPr>
      </w:pPr>
      <w:r w:rsidRPr="00AE46C8">
        <w:rPr>
          <w:rFonts w:asciiTheme="minorHAnsi" w:eastAsia="Times New Roman" w:hAnsiTheme="minorHAnsi" w:cstheme="minorHAnsi"/>
          <w:sz w:val="22"/>
          <w:szCs w:val="22"/>
          <w:lang w:val="en-NZ"/>
        </w:rPr>
        <w:t xml:space="preserve">Data will be withheld if there is a possibility of harm to an individual or community resulting </w:t>
      </w:r>
      <w:r w:rsidRPr="008D7F87">
        <w:rPr>
          <w:rFonts w:asciiTheme="minorHAnsi" w:eastAsia="Times New Roman" w:hAnsiTheme="minorHAnsi" w:cstheme="minorHAnsi"/>
          <w:sz w:val="22"/>
          <w:szCs w:val="22"/>
          <w:lang w:val="en-NZ"/>
        </w:rPr>
        <w:t>from the use of ATR data</w:t>
      </w:r>
      <w:r w:rsidR="001949F6" w:rsidRPr="008D7F87">
        <w:rPr>
          <w:rFonts w:asciiTheme="minorHAnsi" w:eastAsia="Times New Roman" w:hAnsiTheme="minorHAnsi" w:cstheme="minorHAnsi"/>
          <w:sz w:val="22"/>
          <w:szCs w:val="22"/>
          <w:lang w:val="en-NZ"/>
        </w:rPr>
        <w:t xml:space="preserve">, e.g. </w:t>
      </w:r>
      <w:r w:rsidR="008D7F87" w:rsidRPr="008D7F87">
        <w:rPr>
          <w:rFonts w:asciiTheme="minorHAnsi" w:eastAsia="Times New Roman" w:hAnsiTheme="minorHAnsi" w:cstheme="minorHAnsi"/>
          <w:sz w:val="22"/>
          <w:szCs w:val="22"/>
          <w:lang w:val="en-NZ"/>
        </w:rPr>
        <w:t>risk of patient identification</w:t>
      </w:r>
      <w:r w:rsidR="001949F6" w:rsidRPr="008D7F87">
        <w:rPr>
          <w:rFonts w:asciiTheme="minorHAnsi" w:eastAsia="Times New Roman" w:hAnsiTheme="minorHAnsi" w:cstheme="minorHAnsi"/>
          <w:sz w:val="22"/>
          <w:szCs w:val="22"/>
          <w:lang w:val="en-NZ"/>
        </w:rPr>
        <w:t>.</w:t>
      </w:r>
    </w:p>
    <w:p w14:paraId="75F0FD41" w14:textId="03BA616A" w:rsidR="005F197F" w:rsidRPr="008D7F87" w:rsidRDefault="009A215D" w:rsidP="000B7D17">
      <w:pPr>
        <w:pStyle w:val="Default"/>
        <w:numPr>
          <w:ilvl w:val="0"/>
          <w:numId w:val="15"/>
        </w:numPr>
        <w:spacing w:line="360" w:lineRule="auto"/>
        <w:rPr>
          <w:rFonts w:asciiTheme="minorHAnsi" w:hAnsiTheme="minorHAnsi" w:cstheme="minorHAnsi"/>
          <w:sz w:val="22"/>
          <w:szCs w:val="22"/>
        </w:rPr>
      </w:pPr>
      <w:r w:rsidRPr="008D7F87">
        <w:rPr>
          <w:rFonts w:asciiTheme="minorHAnsi" w:eastAsia="Times New Roman" w:hAnsiTheme="minorHAnsi" w:cstheme="minorHAnsi"/>
          <w:sz w:val="22"/>
          <w:szCs w:val="22"/>
          <w:lang w:val="en-NZ"/>
        </w:rPr>
        <w:t>Data must not be used for any reason beyond that approved, and no release to a</w:t>
      </w:r>
      <w:r w:rsidR="002D6CF9" w:rsidRPr="008D7F87">
        <w:rPr>
          <w:rFonts w:asciiTheme="minorHAnsi" w:eastAsia="Times New Roman" w:hAnsiTheme="minorHAnsi" w:cstheme="minorHAnsi"/>
          <w:sz w:val="22"/>
          <w:szCs w:val="22"/>
          <w:lang w:val="en-NZ"/>
        </w:rPr>
        <w:t xml:space="preserve"> </w:t>
      </w:r>
      <w:r w:rsidRPr="008D7F87">
        <w:rPr>
          <w:rFonts w:asciiTheme="minorHAnsi" w:eastAsia="Times New Roman" w:hAnsiTheme="minorHAnsi" w:cstheme="minorHAnsi"/>
          <w:sz w:val="22"/>
          <w:szCs w:val="22"/>
          <w:lang w:val="en-NZ"/>
        </w:rPr>
        <w:t>third party is permitted</w:t>
      </w:r>
      <w:r w:rsidR="00D75B83" w:rsidRPr="008D7F87">
        <w:rPr>
          <w:rFonts w:asciiTheme="minorHAnsi" w:eastAsia="Times New Roman" w:hAnsiTheme="minorHAnsi" w:cstheme="minorHAnsi"/>
          <w:sz w:val="22"/>
          <w:szCs w:val="22"/>
          <w:lang w:val="en-NZ"/>
        </w:rPr>
        <w:t xml:space="preserve"> (see </w:t>
      </w:r>
      <w:r w:rsidR="00D75B83" w:rsidRPr="008D7F87">
        <w:rPr>
          <w:rFonts w:asciiTheme="minorHAnsi" w:eastAsia="Times New Roman" w:hAnsiTheme="minorHAnsi" w:cstheme="minorHAnsi"/>
          <w:i/>
          <w:sz w:val="22"/>
          <w:szCs w:val="22"/>
          <w:lang w:val="en-NZ"/>
        </w:rPr>
        <w:t>Terms of Use</w:t>
      </w:r>
      <w:r w:rsidR="008D7F87" w:rsidRPr="008D7F87">
        <w:rPr>
          <w:rFonts w:asciiTheme="minorHAnsi" w:eastAsia="Times New Roman" w:hAnsiTheme="minorHAnsi" w:cstheme="minorHAnsi"/>
          <w:i/>
          <w:sz w:val="22"/>
          <w:szCs w:val="22"/>
          <w:lang w:val="en-NZ"/>
        </w:rPr>
        <w:t xml:space="preserve">, </w:t>
      </w:r>
      <w:r w:rsidR="008D7F87" w:rsidRPr="008D7F87">
        <w:rPr>
          <w:rFonts w:asciiTheme="minorHAnsi" w:eastAsia="Times New Roman" w:hAnsiTheme="minorHAnsi" w:cstheme="minorHAnsi"/>
          <w:sz w:val="22"/>
          <w:szCs w:val="22"/>
          <w:lang w:val="en-NZ"/>
        </w:rPr>
        <w:t>page 2</w:t>
      </w:r>
      <w:r w:rsidR="00D75B83" w:rsidRPr="008D7F87">
        <w:rPr>
          <w:rFonts w:asciiTheme="minorHAnsi" w:eastAsia="Times New Roman" w:hAnsiTheme="minorHAnsi" w:cstheme="minorHAnsi"/>
          <w:sz w:val="22"/>
          <w:szCs w:val="22"/>
          <w:lang w:val="en-NZ"/>
        </w:rPr>
        <w:t>)</w:t>
      </w:r>
      <w:r w:rsidRPr="008D7F87">
        <w:rPr>
          <w:rFonts w:asciiTheme="minorHAnsi" w:eastAsia="Times New Roman" w:hAnsiTheme="minorHAnsi" w:cstheme="minorHAnsi"/>
          <w:sz w:val="22"/>
          <w:szCs w:val="22"/>
          <w:lang w:val="en-NZ"/>
        </w:rPr>
        <w:t>.</w:t>
      </w:r>
    </w:p>
    <w:p w14:paraId="4D86A540" w14:textId="16ED53D5" w:rsidR="002D6CF9" w:rsidRPr="008D7F87" w:rsidRDefault="002D6CF9" w:rsidP="000B7D17">
      <w:pPr>
        <w:pStyle w:val="Default"/>
        <w:numPr>
          <w:ilvl w:val="0"/>
          <w:numId w:val="15"/>
        </w:numPr>
        <w:spacing w:line="360" w:lineRule="auto"/>
        <w:rPr>
          <w:rFonts w:asciiTheme="minorHAnsi" w:hAnsiTheme="minorHAnsi" w:cstheme="minorHAnsi"/>
          <w:sz w:val="22"/>
          <w:szCs w:val="22"/>
        </w:rPr>
      </w:pPr>
      <w:r w:rsidRPr="008D7F87">
        <w:rPr>
          <w:rFonts w:asciiTheme="minorHAnsi" w:eastAsia="Times New Roman" w:hAnsiTheme="minorHAnsi" w:cstheme="minorHAnsi"/>
          <w:sz w:val="22"/>
          <w:szCs w:val="22"/>
          <w:lang w:val="en-NZ"/>
        </w:rPr>
        <w:t>Researchers must be fully informed of the legal requirements for data use that are pursuant to the data being requested</w:t>
      </w:r>
      <w:r w:rsidR="008D7F87" w:rsidRPr="008D7F87">
        <w:rPr>
          <w:rFonts w:asciiTheme="minorHAnsi" w:eastAsia="Times New Roman" w:hAnsiTheme="minorHAnsi" w:cstheme="minorHAnsi"/>
          <w:sz w:val="22"/>
          <w:szCs w:val="22"/>
          <w:lang w:val="en-NZ"/>
        </w:rPr>
        <w:t xml:space="preserve"> as per the </w:t>
      </w:r>
      <w:proofErr w:type="spellStart"/>
      <w:r w:rsidR="008D7F87" w:rsidRPr="008D7F87">
        <w:rPr>
          <w:rFonts w:asciiTheme="minorHAnsi" w:hAnsiTheme="minorHAnsi" w:cstheme="minorHAnsi"/>
          <w:sz w:val="22"/>
          <w:szCs w:val="22"/>
        </w:rPr>
        <w:t>AusTQIP</w:t>
      </w:r>
      <w:proofErr w:type="spellEnd"/>
      <w:r w:rsidR="008D7F87" w:rsidRPr="008D7F87">
        <w:rPr>
          <w:rFonts w:asciiTheme="minorHAnsi" w:hAnsiTheme="minorHAnsi" w:cstheme="minorHAnsi"/>
          <w:sz w:val="22"/>
          <w:szCs w:val="22"/>
        </w:rPr>
        <w:t xml:space="preserve"> Collaboration Agreement and the New Zealand MoU</w:t>
      </w:r>
      <w:r w:rsidRPr="008D7F87">
        <w:rPr>
          <w:rFonts w:asciiTheme="minorHAnsi" w:eastAsia="Times New Roman" w:hAnsiTheme="minorHAnsi" w:cstheme="minorHAnsi"/>
          <w:sz w:val="22"/>
          <w:szCs w:val="22"/>
          <w:lang w:val="en-NZ"/>
        </w:rPr>
        <w:t>.</w:t>
      </w:r>
    </w:p>
    <w:p w14:paraId="40D2CF0D" w14:textId="77777777" w:rsidR="006853DC" w:rsidRPr="008D7F87" w:rsidRDefault="002D6CF9" w:rsidP="000B7D17">
      <w:pPr>
        <w:pStyle w:val="ReportTextnotSAS"/>
        <w:numPr>
          <w:ilvl w:val="0"/>
          <w:numId w:val="15"/>
        </w:numPr>
        <w:spacing w:line="360" w:lineRule="auto"/>
      </w:pPr>
      <w:r w:rsidRPr="008D7F87">
        <w:rPr>
          <w:lang w:val="en-NZ"/>
        </w:rPr>
        <w:t>Researchers accept full responsibility for the consequences of inappropriate or harmful use of ATR data</w:t>
      </w:r>
      <w:r w:rsidR="000219B9" w:rsidRPr="008D7F87">
        <w:rPr>
          <w:lang w:val="en-NZ"/>
        </w:rPr>
        <w:t>.</w:t>
      </w:r>
      <w:r w:rsidRPr="008D7F87">
        <w:rPr>
          <w:lang w:val="en-NZ"/>
        </w:rPr>
        <w:t xml:space="preserve"> </w:t>
      </w:r>
    </w:p>
    <w:p w14:paraId="0C8D6B52" w14:textId="4FBA33E4" w:rsidR="00483708" w:rsidRPr="001F4194" w:rsidRDefault="00483708" w:rsidP="000B7D17">
      <w:pPr>
        <w:pStyle w:val="ReportTextnotSAS"/>
        <w:numPr>
          <w:ilvl w:val="0"/>
          <w:numId w:val="15"/>
        </w:numPr>
        <w:spacing w:line="360" w:lineRule="auto"/>
      </w:pPr>
      <w:r>
        <w:t xml:space="preserve">Studies </w:t>
      </w:r>
      <w:r w:rsidR="002503EB">
        <w:t>using</w:t>
      </w:r>
      <w:r>
        <w:t xml:space="preserve"> ATR </w:t>
      </w:r>
      <w:r w:rsidRPr="001F4194">
        <w:t xml:space="preserve">data </w:t>
      </w:r>
      <w:r>
        <w:t>require appropriate acknowledge</w:t>
      </w:r>
      <w:r w:rsidR="006853DC">
        <w:t xml:space="preserve">ments (see </w:t>
      </w:r>
      <w:r w:rsidR="002503EB" w:rsidRPr="008D7F87">
        <w:rPr>
          <w:i/>
        </w:rPr>
        <w:t>Acknowledgements</w:t>
      </w:r>
      <w:r w:rsidR="006853DC" w:rsidRPr="008D7F87">
        <w:rPr>
          <w:i/>
        </w:rPr>
        <w:t xml:space="preserve"> and Authorship</w:t>
      </w:r>
      <w:r w:rsidR="00AE46C8">
        <w:t>,</w:t>
      </w:r>
      <w:r w:rsidR="006853DC">
        <w:t xml:space="preserve"> p</w:t>
      </w:r>
      <w:r w:rsidR="008D7F87">
        <w:t>age 6</w:t>
      </w:r>
      <w:r w:rsidR="00AE46C8">
        <w:t>)</w:t>
      </w:r>
      <w:r w:rsidR="006853DC">
        <w:t>.</w:t>
      </w:r>
    </w:p>
    <w:p w14:paraId="325F6D5D" w14:textId="1E6FDA0B" w:rsidR="00F17B50" w:rsidRPr="00AE46C8" w:rsidRDefault="00483708" w:rsidP="000B7D17">
      <w:pPr>
        <w:pStyle w:val="ReportTextnotSAS"/>
        <w:numPr>
          <w:ilvl w:val="0"/>
          <w:numId w:val="15"/>
        </w:numPr>
        <w:spacing w:line="360" w:lineRule="auto"/>
      </w:pPr>
      <w:r w:rsidRPr="0025064E">
        <w:t xml:space="preserve">Only </w:t>
      </w:r>
      <w:r w:rsidR="00AE46C8">
        <w:t xml:space="preserve">data </w:t>
      </w:r>
      <w:r w:rsidRPr="0025064E">
        <w:t xml:space="preserve">requests </w:t>
      </w:r>
      <w:r w:rsidR="007E6F46">
        <w:t>by contributing sites</w:t>
      </w:r>
      <w:r w:rsidRPr="00BF6CD3">
        <w:t xml:space="preserve"> will be provided</w:t>
      </w:r>
      <w:r w:rsidRPr="0025064E">
        <w:t xml:space="preserve"> free of charge.  The provision of data for all other data requests may be subject to a fee-for-service for non</w:t>
      </w:r>
      <w:r>
        <w:t>-</w:t>
      </w:r>
      <w:r w:rsidR="007E6F46">
        <w:t>contributing sites</w:t>
      </w:r>
      <w:r w:rsidRPr="0025064E">
        <w:t xml:space="preserve">. Refer to the </w:t>
      </w:r>
      <w:r w:rsidRPr="008D7F87">
        <w:rPr>
          <w:i/>
        </w:rPr>
        <w:t xml:space="preserve">Fees </w:t>
      </w:r>
      <w:r w:rsidR="002503EB" w:rsidRPr="008D7F87">
        <w:rPr>
          <w:i/>
        </w:rPr>
        <w:t>Policy</w:t>
      </w:r>
      <w:r w:rsidRPr="0025064E">
        <w:t xml:space="preserve"> for details.</w:t>
      </w:r>
    </w:p>
    <w:p w14:paraId="54091242" w14:textId="32FCAC10" w:rsidR="001D4C8B" w:rsidRPr="001D4C8B" w:rsidRDefault="005F1E45" w:rsidP="000B7D17">
      <w:pPr>
        <w:pStyle w:val="Heading1"/>
        <w:spacing w:before="0" w:line="360" w:lineRule="auto"/>
        <w:rPr>
          <w:rFonts w:asciiTheme="minorHAnsi" w:hAnsiTheme="minorHAnsi"/>
          <w:sz w:val="22"/>
          <w:szCs w:val="22"/>
        </w:rPr>
      </w:pPr>
      <w:r>
        <w:br w:type="page"/>
      </w:r>
      <w:bookmarkStart w:id="4" w:name="_Toc92365917"/>
      <w:r w:rsidR="004D515B">
        <w:rPr>
          <w:rFonts w:eastAsia="Times New Roman" w:cstheme="minorHAnsi"/>
          <w:bCs/>
          <w:noProof/>
          <w:lang w:eastAsia="en-AU"/>
        </w:rPr>
        <w:lastRenderedPageBreak/>
        <w:drawing>
          <wp:anchor distT="0" distB="0" distL="114300" distR="114300" simplePos="0" relativeHeight="251659264" behindDoc="0" locked="0" layoutInCell="1" allowOverlap="1" wp14:anchorId="4F4D54FE" wp14:editId="427B4A48">
            <wp:simplePos x="0" y="0"/>
            <wp:positionH relativeFrom="margin">
              <wp:align>center</wp:align>
            </wp:positionH>
            <wp:positionV relativeFrom="paragraph">
              <wp:posOffset>-1352550</wp:posOffset>
            </wp:positionV>
            <wp:extent cx="6937131" cy="9808516"/>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ta Access Flow Chart_for DUP_white backgroun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937131" cy="9808516"/>
                    </a:xfrm>
                    <a:prstGeom prst="rect">
                      <a:avLst/>
                    </a:prstGeom>
                  </pic:spPr>
                </pic:pic>
              </a:graphicData>
            </a:graphic>
            <wp14:sizeRelH relativeFrom="margin">
              <wp14:pctWidth>0</wp14:pctWidth>
            </wp14:sizeRelH>
            <wp14:sizeRelV relativeFrom="margin">
              <wp14:pctHeight>0</wp14:pctHeight>
            </wp14:sizeRelV>
          </wp:anchor>
        </w:drawing>
      </w:r>
      <w:r w:rsidR="00F17B50">
        <w:t>Accessing ATR Data – Flow Chart</w:t>
      </w:r>
      <w:bookmarkEnd w:id="4"/>
    </w:p>
    <w:p w14:paraId="4443EC5B" w14:textId="54293768" w:rsidR="001D4C8B" w:rsidRDefault="001D4C8B" w:rsidP="000B7D17">
      <w:pPr>
        <w:pStyle w:val="ReportTextnotSAS"/>
        <w:spacing w:line="360" w:lineRule="auto"/>
      </w:pPr>
    </w:p>
    <w:p w14:paraId="38E50DC7" w14:textId="27D6DF81" w:rsidR="005F1E45" w:rsidRDefault="005F1E45" w:rsidP="000B7D17">
      <w:pPr>
        <w:spacing w:after="0" w:line="360" w:lineRule="auto"/>
        <w:rPr>
          <w:rFonts w:eastAsia="Times New Roman" w:cstheme="minorHAnsi"/>
          <w:bCs/>
          <w:lang w:eastAsia="en-AU"/>
        </w:rPr>
      </w:pPr>
      <w:r>
        <w:br w:type="page"/>
      </w:r>
    </w:p>
    <w:p w14:paraId="7CCF384B" w14:textId="657015C9" w:rsidR="00C740B6" w:rsidRPr="00821858" w:rsidRDefault="00265DC9" w:rsidP="000B7D17">
      <w:pPr>
        <w:pStyle w:val="Heading1"/>
        <w:spacing w:before="0" w:line="360" w:lineRule="auto"/>
      </w:pPr>
      <w:bookmarkStart w:id="5" w:name="_Toc92365918"/>
      <w:r w:rsidRPr="00821858">
        <w:lastRenderedPageBreak/>
        <w:t>Secure e-Research Platform (</w:t>
      </w:r>
      <w:proofErr w:type="spellStart"/>
      <w:r w:rsidR="00C740B6" w:rsidRPr="00821858">
        <w:t>SeRP</w:t>
      </w:r>
      <w:proofErr w:type="spellEnd"/>
      <w:r w:rsidRPr="00821858">
        <w:t>)</w:t>
      </w:r>
      <w:r w:rsidR="00C740B6" w:rsidRPr="00821858">
        <w:t xml:space="preserve"> Overview</w:t>
      </w:r>
      <w:bookmarkEnd w:id="5"/>
      <w:r w:rsidR="00C740B6" w:rsidRPr="00821858">
        <w:t xml:space="preserve"> </w:t>
      </w:r>
    </w:p>
    <w:p w14:paraId="34AFA243" w14:textId="77777777" w:rsidR="00C740B6" w:rsidRPr="00993C25" w:rsidRDefault="00C740B6" w:rsidP="000B7D17">
      <w:pPr>
        <w:spacing w:after="0" w:line="360" w:lineRule="auto"/>
        <w:rPr>
          <w:rFonts w:cstheme="minorHAnsi"/>
        </w:rPr>
      </w:pPr>
      <w:proofErr w:type="spellStart"/>
      <w:r w:rsidRPr="00993C25">
        <w:rPr>
          <w:rFonts w:cstheme="minorHAnsi"/>
        </w:rPr>
        <w:t>SeRP</w:t>
      </w:r>
      <w:proofErr w:type="spellEnd"/>
      <w:r w:rsidRPr="00993C25">
        <w:rPr>
          <w:rFonts w:cstheme="minorHAnsi"/>
        </w:rPr>
        <w:t xml:space="preserve"> is a safe and secure e-research platform that allows data owners and researchers to store, access, share, link and analyse data at scale, in a fully governed highly secure environment, whilst maintaining full control of the data at all times. </w:t>
      </w:r>
      <w:proofErr w:type="spellStart"/>
      <w:r w:rsidRPr="00993C25">
        <w:rPr>
          <w:rFonts w:cstheme="minorHAnsi"/>
        </w:rPr>
        <w:t>SeRP</w:t>
      </w:r>
      <w:proofErr w:type="spellEnd"/>
      <w:r w:rsidRPr="00993C25">
        <w:rPr>
          <w:rFonts w:cstheme="minorHAnsi"/>
        </w:rPr>
        <w:t xml:space="preserve"> features the ability to access dat</w:t>
      </w:r>
      <w:r w:rsidR="00D75CB5">
        <w:rPr>
          <w:rFonts w:cstheme="minorHAnsi"/>
        </w:rPr>
        <w:t>a</w:t>
      </w:r>
      <w:r w:rsidRPr="00993C25">
        <w:rPr>
          <w:rFonts w:cstheme="minorHAnsi"/>
        </w:rPr>
        <w:t xml:space="preserve"> via secure remote access. This is the platform with which datasets will be accessed by researchers. </w:t>
      </w:r>
    </w:p>
    <w:p w14:paraId="50F0B87C" w14:textId="646638A7" w:rsidR="00C740B6" w:rsidRDefault="00C740B6" w:rsidP="000B7D17">
      <w:pPr>
        <w:spacing w:after="0" w:line="360" w:lineRule="auto"/>
        <w:ind w:right="-1"/>
        <w:rPr>
          <w:rFonts w:cstheme="minorHAnsi"/>
        </w:rPr>
      </w:pPr>
      <w:r w:rsidRPr="00993C25">
        <w:rPr>
          <w:rFonts w:cstheme="minorHAnsi"/>
        </w:rPr>
        <w:t>The ATR Data Manager</w:t>
      </w:r>
      <w:r w:rsidR="00D75CB5">
        <w:rPr>
          <w:rFonts w:cstheme="minorHAnsi"/>
        </w:rPr>
        <w:t>,</w:t>
      </w:r>
      <w:r w:rsidRPr="00993C25">
        <w:rPr>
          <w:rFonts w:cstheme="minorHAnsi"/>
        </w:rPr>
        <w:t xml:space="preserve"> as </w:t>
      </w:r>
      <w:proofErr w:type="spellStart"/>
      <w:r w:rsidRPr="00993C25">
        <w:rPr>
          <w:rFonts w:cstheme="minorHAnsi"/>
        </w:rPr>
        <w:t>SeRP</w:t>
      </w:r>
      <w:proofErr w:type="spellEnd"/>
      <w:r w:rsidRPr="00993C25">
        <w:rPr>
          <w:rFonts w:cstheme="minorHAnsi"/>
        </w:rPr>
        <w:t xml:space="preserve"> data custodian</w:t>
      </w:r>
      <w:r w:rsidR="00D75CB5">
        <w:rPr>
          <w:rFonts w:cstheme="minorHAnsi"/>
        </w:rPr>
        <w:t>,</w:t>
      </w:r>
      <w:r w:rsidRPr="00993C25">
        <w:rPr>
          <w:rFonts w:cstheme="minorHAnsi"/>
        </w:rPr>
        <w:t xml:space="preserve"> will have access to the </w:t>
      </w:r>
      <w:proofErr w:type="spellStart"/>
      <w:r w:rsidRPr="00993C25">
        <w:rPr>
          <w:rFonts w:cstheme="minorHAnsi"/>
        </w:rPr>
        <w:t>SeRP</w:t>
      </w:r>
      <w:proofErr w:type="spellEnd"/>
      <w:r w:rsidRPr="00993C25">
        <w:rPr>
          <w:rFonts w:cstheme="minorHAnsi"/>
        </w:rPr>
        <w:t xml:space="preserve">, as will the </w:t>
      </w:r>
      <w:r w:rsidR="00265DC9">
        <w:rPr>
          <w:rFonts w:cstheme="minorHAnsi"/>
        </w:rPr>
        <w:t xml:space="preserve">Data Host Director </w:t>
      </w:r>
      <w:r w:rsidRPr="00993C25">
        <w:rPr>
          <w:rFonts w:cstheme="minorHAnsi"/>
        </w:rPr>
        <w:t xml:space="preserve">and any pre-authorised researchers. Approved researchers who have an existing Monash </w:t>
      </w:r>
      <w:r w:rsidR="00D75CB5">
        <w:rPr>
          <w:rFonts w:cstheme="minorHAnsi"/>
        </w:rPr>
        <w:t xml:space="preserve">University </w:t>
      </w:r>
      <w:proofErr w:type="spellStart"/>
      <w:r w:rsidRPr="00993C25">
        <w:rPr>
          <w:rFonts w:cstheme="minorHAnsi"/>
        </w:rPr>
        <w:t>authcate</w:t>
      </w:r>
      <w:proofErr w:type="spellEnd"/>
      <w:r w:rsidRPr="00993C25">
        <w:rPr>
          <w:rFonts w:cstheme="minorHAnsi"/>
        </w:rPr>
        <w:t xml:space="preserve"> account will use their username and password to access </w:t>
      </w:r>
      <w:proofErr w:type="spellStart"/>
      <w:r w:rsidRPr="00993C25">
        <w:rPr>
          <w:rFonts w:cstheme="minorHAnsi"/>
        </w:rPr>
        <w:t>SeRP</w:t>
      </w:r>
      <w:proofErr w:type="spellEnd"/>
      <w:r w:rsidRPr="00993C25">
        <w:rPr>
          <w:rFonts w:cstheme="minorHAnsi"/>
        </w:rPr>
        <w:t xml:space="preserve">. Affiliate appointments will be provided for external researchers and details of access will be provided once the project has been approved and data is ready for access.  </w:t>
      </w:r>
      <w:r w:rsidR="00265DC9">
        <w:rPr>
          <w:rFonts w:cstheme="minorHAnsi"/>
        </w:rPr>
        <w:t>Researchers can only perform a</w:t>
      </w:r>
      <w:r w:rsidR="00D75CB5">
        <w:rPr>
          <w:rFonts w:cstheme="minorHAnsi"/>
        </w:rPr>
        <w:t xml:space="preserve">nalyses while in the </w:t>
      </w:r>
      <w:proofErr w:type="spellStart"/>
      <w:r w:rsidR="00D75CB5">
        <w:rPr>
          <w:rFonts w:cstheme="minorHAnsi"/>
        </w:rPr>
        <w:t>SeRP</w:t>
      </w:r>
      <w:proofErr w:type="spellEnd"/>
      <w:r w:rsidR="00D75CB5">
        <w:rPr>
          <w:rFonts w:cstheme="minorHAnsi"/>
        </w:rPr>
        <w:t xml:space="preserve"> and requests </w:t>
      </w:r>
      <w:r w:rsidR="00265DC9">
        <w:rPr>
          <w:rFonts w:cstheme="minorHAnsi"/>
        </w:rPr>
        <w:t xml:space="preserve">to </w:t>
      </w:r>
      <w:r w:rsidR="00D75CB5">
        <w:rPr>
          <w:rFonts w:cstheme="minorHAnsi"/>
        </w:rPr>
        <w:t>export</w:t>
      </w:r>
      <w:r w:rsidR="00265DC9">
        <w:rPr>
          <w:rFonts w:cstheme="minorHAnsi"/>
        </w:rPr>
        <w:t xml:space="preserve"> aggregate output must be submitted in </w:t>
      </w:r>
      <w:proofErr w:type="spellStart"/>
      <w:r w:rsidR="00265DC9">
        <w:rPr>
          <w:rFonts w:cstheme="minorHAnsi"/>
        </w:rPr>
        <w:t>SeRP</w:t>
      </w:r>
      <w:proofErr w:type="spellEnd"/>
      <w:r w:rsidR="00265DC9">
        <w:rPr>
          <w:rFonts w:cstheme="minorHAnsi"/>
        </w:rPr>
        <w:t xml:space="preserve"> to the ATR Manager.</w:t>
      </w:r>
    </w:p>
    <w:p w14:paraId="40985714" w14:textId="77777777" w:rsidR="000B7D17" w:rsidRDefault="000B7D17" w:rsidP="000B7D17">
      <w:pPr>
        <w:spacing w:after="0" w:line="360" w:lineRule="auto"/>
        <w:ind w:right="-1"/>
        <w:rPr>
          <w:rFonts w:cstheme="minorHAnsi"/>
        </w:rPr>
      </w:pPr>
    </w:p>
    <w:p w14:paraId="3DE24636" w14:textId="77777777" w:rsidR="00495072" w:rsidRPr="00F17B50" w:rsidRDefault="00495072" w:rsidP="000B7D17">
      <w:pPr>
        <w:pStyle w:val="Heading1"/>
        <w:spacing w:before="0" w:line="360" w:lineRule="auto"/>
        <w:rPr>
          <w:rStyle w:val="IntenseEmphasis"/>
          <w:i w:val="0"/>
          <w:iCs w:val="0"/>
          <w:color w:val="2F5496" w:themeColor="accent1" w:themeShade="BF"/>
        </w:rPr>
      </w:pPr>
      <w:bookmarkStart w:id="6" w:name="_Toc92365919"/>
      <w:r w:rsidRPr="00F17B50">
        <w:rPr>
          <w:rStyle w:val="IntenseEmphasis"/>
          <w:i w:val="0"/>
          <w:iCs w:val="0"/>
          <w:color w:val="2F5496" w:themeColor="accent1" w:themeShade="BF"/>
        </w:rPr>
        <w:t>Acknowledgement</w:t>
      </w:r>
      <w:r w:rsidR="0053434A" w:rsidRPr="00F17B50">
        <w:rPr>
          <w:rStyle w:val="IntenseEmphasis"/>
          <w:i w:val="0"/>
          <w:iCs w:val="0"/>
          <w:color w:val="2F5496" w:themeColor="accent1" w:themeShade="BF"/>
        </w:rPr>
        <w:t>s</w:t>
      </w:r>
      <w:r w:rsidRPr="00F17B50">
        <w:rPr>
          <w:rStyle w:val="IntenseEmphasis"/>
          <w:i w:val="0"/>
          <w:iCs w:val="0"/>
          <w:color w:val="2F5496" w:themeColor="accent1" w:themeShade="BF"/>
        </w:rPr>
        <w:t xml:space="preserve"> and Authorship</w:t>
      </w:r>
      <w:bookmarkEnd w:id="6"/>
    </w:p>
    <w:p w14:paraId="2CAC654D" w14:textId="77777777" w:rsidR="00495072" w:rsidRPr="00F17B50" w:rsidRDefault="00BD236A" w:rsidP="000B7D17">
      <w:pPr>
        <w:pStyle w:val="ListParagraph"/>
        <w:numPr>
          <w:ilvl w:val="0"/>
          <w:numId w:val="14"/>
        </w:numPr>
        <w:autoSpaceDE w:val="0"/>
        <w:autoSpaceDN w:val="0"/>
        <w:spacing w:after="0" w:line="360" w:lineRule="auto"/>
        <w:rPr>
          <w:rFonts w:cs="Arial"/>
        </w:rPr>
      </w:pPr>
      <w:r w:rsidRPr="00F17B50">
        <w:rPr>
          <w:rFonts w:cstheme="minorHAnsi"/>
          <w:color w:val="000000" w:themeColor="text1"/>
        </w:rPr>
        <w:t>ATR Data p</w:t>
      </w:r>
      <w:r w:rsidR="00495072" w:rsidRPr="00F17B50">
        <w:rPr>
          <w:rFonts w:cs="Arial"/>
        </w:rPr>
        <w:t>rovided</w:t>
      </w:r>
      <w:r w:rsidRPr="00F17B50">
        <w:rPr>
          <w:rFonts w:cs="Arial"/>
        </w:rPr>
        <w:t xml:space="preserve"> to researchers</w:t>
      </w:r>
      <w:r w:rsidR="00495072" w:rsidRPr="00F17B50">
        <w:rPr>
          <w:rFonts w:cs="Arial"/>
        </w:rPr>
        <w:t xml:space="preserve"> </w:t>
      </w:r>
      <w:r w:rsidR="00D3715B" w:rsidRPr="00F17B50">
        <w:rPr>
          <w:rFonts w:cs="Arial"/>
        </w:rPr>
        <w:t>i</w:t>
      </w:r>
      <w:r w:rsidR="00495072" w:rsidRPr="00F17B50">
        <w:rPr>
          <w:rFonts w:cs="Arial"/>
        </w:rPr>
        <w:t xml:space="preserve">s on the condition that the ATR is acknowledged as the source of the data.  The suggested citation is: </w:t>
      </w:r>
    </w:p>
    <w:p w14:paraId="6CB71316" w14:textId="74169457" w:rsidR="00495072" w:rsidRPr="00F17B50" w:rsidRDefault="001D4C8B" w:rsidP="000B7D17">
      <w:pPr>
        <w:pStyle w:val="ListParagraph"/>
        <w:spacing w:after="0" w:line="360" w:lineRule="auto"/>
        <w:ind w:left="1440"/>
        <w:rPr>
          <w:rFonts w:cs="Arial"/>
        </w:rPr>
      </w:pPr>
      <w:bookmarkStart w:id="7" w:name="_Hlk81205639"/>
      <w:r w:rsidRPr="00F17B50">
        <w:rPr>
          <w:rFonts w:cs="Arial"/>
          <w:i/>
          <w:iCs/>
        </w:rPr>
        <w:t>T</w:t>
      </w:r>
      <w:r w:rsidR="00495072" w:rsidRPr="00F17B50">
        <w:rPr>
          <w:rFonts w:cs="Arial"/>
          <w:i/>
          <w:iCs/>
        </w:rPr>
        <w:t>he Australia New Zealand Trauma Registry (ATR) is a collaborative project that collects data from</w:t>
      </w:r>
      <w:r w:rsidR="009A46FE" w:rsidRPr="00F17B50">
        <w:rPr>
          <w:rFonts w:cs="Arial"/>
          <w:i/>
          <w:iCs/>
        </w:rPr>
        <w:t xml:space="preserve"> Australian and New Zealand</w:t>
      </w:r>
      <w:r w:rsidR="00495072" w:rsidRPr="00F17B50">
        <w:rPr>
          <w:rFonts w:cs="Arial"/>
          <w:i/>
          <w:iCs/>
        </w:rPr>
        <w:t xml:space="preserve"> trauma centres.  The data in this publication is available with the cooperation of all the collaborating sites, and by review from the ATR Board.  Strict guidelines have been applied to its use.  The authors extend thanks to all collaborators for the provision of the data</w:t>
      </w:r>
      <w:bookmarkEnd w:id="7"/>
      <w:r w:rsidR="00495072" w:rsidRPr="00F17B50">
        <w:rPr>
          <w:rFonts w:cs="Arial"/>
          <w:i/>
          <w:iCs/>
        </w:rPr>
        <w:t>.</w:t>
      </w:r>
    </w:p>
    <w:p w14:paraId="0ACDF0C8" w14:textId="2117A019" w:rsidR="0053434A" w:rsidRPr="00F17B50" w:rsidRDefault="00E6504F" w:rsidP="000B7D17">
      <w:pPr>
        <w:pStyle w:val="ListParagraph"/>
        <w:numPr>
          <w:ilvl w:val="0"/>
          <w:numId w:val="14"/>
        </w:numPr>
        <w:autoSpaceDE w:val="0"/>
        <w:autoSpaceDN w:val="0"/>
        <w:spacing w:after="0" w:line="360" w:lineRule="auto"/>
        <w:rPr>
          <w:rFonts w:cs="Arial"/>
        </w:rPr>
      </w:pPr>
      <w:r w:rsidRPr="00F17B50">
        <w:rPr>
          <w:rFonts w:cs="Arial"/>
        </w:rPr>
        <w:t xml:space="preserve">If the acknowledgments refer to any </w:t>
      </w:r>
      <w:proofErr w:type="spellStart"/>
      <w:r w:rsidR="0053434A" w:rsidRPr="00F17B50">
        <w:rPr>
          <w:rFonts w:cs="Arial"/>
        </w:rPr>
        <w:t>AusTQIP</w:t>
      </w:r>
      <w:proofErr w:type="spellEnd"/>
      <w:r w:rsidR="0053434A" w:rsidRPr="00F17B50">
        <w:rPr>
          <w:rFonts w:cs="Arial"/>
        </w:rPr>
        <w:t xml:space="preserve"> </w:t>
      </w:r>
      <w:r w:rsidR="002503EB" w:rsidRPr="00F17B50">
        <w:rPr>
          <w:rFonts w:cs="Arial"/>
        </w:rPr>
        <w:t>C</w:t>
      </w:r>
      <w:r w:rsidR="0053434A" w:rsidRPr="00F17B50">
        <w:rPr>
          <w:rFonts w:cs="Arial"/>
        </w:rPr>
        <w:t>ollaborators</w:t>
      </w:r>
      <w:r w:rsidR="002503EB" w:rsidRPr="00F17B50">
        <w:rPr>
          <w:rFonts w:cs="Arial"/>
        </w:rPr>
        <w:t xml:space="preserve"> specifically</w:t>
      </w:r>
      <w:r w:rsidRPr="00F17B50">
        <w:rPr>
          <w:rFonts w:cs="Arial"/>
        </w:rPr>
        <w:t xml:space="preserve">, </w:t>
      </w:r>
      <w:r w:rsidR="0053434A" w:rsidRPr="00F17B50">
        <w:rPr>
          <w:rFonts w:cs="Arial"/>
        </w:rPr>
        <w:t>written permission to be acknowledged</w:t>
      </w:r>
      <w:r w:rsidR="002503EB" w:rsidRPr="00F17B50">
        <w:rPr>
          <w:rFonts w:cs="Arial"/>
        </w:rPr>
        <w:t xml:space="preserve"> must be provided</w:t>
      </w:r>
      <w:r w:rsidR="0053434A" w:rsidRPr="00F17B50">
        <w:rPr>
          <w:rFonts w:cs="Arial"/>
        </w:rPr>
        <w:t xml:space="preserve"> (section 11.f of the Collaboration Framework)</w:t>
      </w:r>
      <w:r w:rsidRPr="00F17B50">
        <w:rPr>
          <w:rFonts w:cs="Arial"/>
        </w:rPr>
        <w:t>.</w:t>
      </w:r>
    </w:p>
    <w:p w14:paraId="199ACEDF" w14:textId="0CC21CBD" w:rsidR="00495072" w:rsidRPr="00F17B50" w:rsidRDefault="00BD236A" w:rsidP="000B7D17">
      <w:pPr>
        <w:pStyle w:val="ListParagraph"/>
        <w:numPr>
          <w:ilvl w:val="0"/>
          <w:numId w:val="14"/>
        </w:numPr>
        <w:autoSpaceDE w:val="0"/>
        <w:autoSpaceDN w:val="0"/>
        <w:spacing w:after="0" w:line="360" w:lineRule="auto"/>
        <w:rPr>
          <w:rFonts w:cs="Arial"/>
        </w:rPr>
      </w:pPr>
      <w:r w:rsidRPr="00F17B50">
        <w:rPr>
          <w:rFonts w:cs="Arial"/>
        </w:rPr>
        <w:t xml:space="preserve">The ATR data </w:t>
      </w:r>
      <w:r w:rsidR="00BF6CD3" w:rsidRPr="00F17B50">
        <w:rPr>
          <w:rFonts w:cs="Arial"/>
        </w:rPr>
        <w:t>completeness</w:t>
      </w:r>
      <w:r w:rsidRPr="00F17B50">
        <w:rPr>
          <w:rFonts w:cs="Arial"/>
        </w:rPr>
        <w:t xml:space="preserve"> applicable to the period/s of ATR data provided must be quoted with any published data.</w:t>
      </w:r>
    </w:p>
    <w:p w14:paraId="3D95DE7D" w14:textId="23D78117" w:rsidR="00F46D9A" w:rsidRDefault="00495072" w:rsidP="00845179">
      <w:pPr>
        <w:pStyle w:val="ListParagraph"/>
        <w:numPr>
          <w:ilvl w:val="0"/>
          <w:numId w:val="14"/>
        </w:numPr>
        <w:autoSpaceDE w:val="0"/>
        <w:autoSpaceDN w:val="0"/>
        <w:spacing w:after="0" w:line="360" w:lineRule="auto"/>
        <w:rPr>
          <w:rFonts w:cs="Arial"/>
        </w:rPr>
      </w:pPr>
      <w:r w:rsidRPr="00F17B50">
        <w:rPr>
          <w:rFonts w:cs="Arial"/>
        </w:rPr>
        <w:t>The ATR</w:t>
      </w:r>
      <w:r w:rsidR="002503EB" w:rsidRPr="00F17B50">
        <w:rPr>
          <w:rFonts w:cs="Arial"/>
        </w:rPr>
        <w:t xml:space="preserve"> Manager</w:t>
      </w:r>
      <w:r w:rsidRPr="00F17B50">
        <w:rPr>
          <w:rFonts w:cs="Arial"/>
        </w:rPr>
        <w:t xml:space="preserve"> requires a copy of any </w:t>
      </w:r>
      <w:r w:rsidR="00BD236A" w:rsidRPr="00F17B50">
        <w:rPr>
          <w:rFonts w:cs="Arial"/>
        </w:rPr>
        <w:t xml:space="preserve">publication, </w:t>
      </w:r>
      <w:r w:rsidRPr="00F17B50">
        <w:rPr>
          <w:rFonts w:cs="Arial"/>
        </w:rPr>
        <w:t xml:space="preserve">document or presentation that uses ATR data for </w:t>
      </w:r>
      <w:r w:rsidR="00845179">
        <w:rPr>
          <w:rFonts w:cs="Arial"/>
        </w:rPr>
        <w:t>reporting and compliance purposes</w:t>
      </w:r>
      <w:r w:rsidRPr="00F17B50">
        <w:rPr>
          <w:rFonts w:cs="Arial"/>
        </w:rPr>
        <w:t>.  The ATR maintains a log of all requests for data and its subsequent use to monitor its contribution to trauma research and quality improvement.</w:t>
      </w:r>
    </w:p>
    <w:p w14:paraId="1D801B1C" w14:textId="668C8F73" w:rsidR="005D6B60" w:rsidRDefault="005D6B60" w:rsidP="005D6B60">
      <w:pPr>
        <w:autoSpaceDE w:val="0"/>
        <w:autoSpaceDN w:val="0"/>
        <w:spacing w:after="0" w:line="360" w:lineRule="auto"/>
        <w:rPr>
          <w:rFonts w:cs="Arial"/>
        </w:rPr>
      </w:pPr>
    </w:p>
    <w:p w14:paraId="5C883D78" w14:textId="30551B50" w:rsidR="005D6B60" w:rsidRDefault="005D6B60" w:rsidP="003D4A14">
      <w:pPr>
        <w:pStyle w:val="Heading1"/>
      </w:pPr>
      <w:bookmarkStart w:id="8" w:name="_Toc92365920"/>
      <w:r>
        <w:lastRenderedPageBreak/>
        <w:t>Researcher Declaration</w:t>
      </w:r>
      <w:bookmarkEnd w:id="8"/>
    </w:p>
    <w:p w14:paraId="4C05A288" w14:textId="77777777" w:rsidR="003D4A14" w:rsidRPr="003D4A14" w:rsidRDefault="003D4A14" w:rsidP="003D4A14"/>
    <w:p w14:paraId="549AB7DA" w14:textId="4C395BBE" w:rsidR="005D6B60" w:rsidRDefault="005D6B60" w:rsidP="005D6B60">
      <w:r>
        <w:t>I declare I have read and fully under</w:t>
      </w:r>
      <w:bookmarkStart w:id="9" w:name="_GoBack"/>
      <w:bookmarkEnd w:id="9"/>
      <w:r>
        <w:t xml:space="preserve">stood the contents of the Data Use Policy (DUP). I have completed the Data Request Form in line with the DUP and submitted both to the ATR Manager as per both </w:t>
      </w:r>
      <w:r w:rsidR="006E68ED">
        <w:t>documents’</w:t>
      </w:r>
      <w:r>
        <w:t xml:space="preserve"> requirements.</w:t>
      </w:r>
    </w:p>
    <w:p w14:paraId="4F81598B" w14:textId="77777777" w:rsidR="003D4A14" w:rsidRDefault="003D4A14" w:rsidP="005D6B60"/>
    <w:p w14:paraId="5CA44ECB" w14:textId="77777777" w:rsidR="005D6B60" w:rsidRPr="00977B5D" w:rsidRDefault="005D6B60" w:rsidP="005D6B60">
      <w:pPr>
        <w:rPr>
          <w:rFonts w:asciiTheme="minorBidi" w:hAnsiTheme="minorBidi"/>
        </w:rPr>
      </w:pPr>
      <w:r w:rsidRPr="00977B5D">
        <w:t>Principal researcher (please print name):  ……………………………………………………………………….</w:t>
      </w:r>
    </w:p>
    <w:p w14:paraId="22ECF873" w14:textId="77777777" w:rsidR="005D6B60" w:rsidRPr="00977B5D" w:rsidRDefault="005D6B60" w:rsidP="005D6B60"/>
    <w:p w14:paraId="78042359" w14:textId="77777777" w:rsidR="005D6B60" w:rsidRPr="00977B5D" w:rsidRDefault="005D6B60" w:rsidP="005D6B60">
      <w:pPr>
        <w:rPr>
          <w:rFonts w:asciiTheme="minorBidi" w:hAnsiTheme="minorBidi"/>
        </w:rPr>
      </w:pPr>
      <w:r w:rsidRPr="00977B5D">
        <w:t>Signature:  ………………………………………………….</w:t>
      </w:r>
      <w:r w:rsidRPr="00977B5D">
        <w:tab/>
      </w:r>
      <w:r w:rsidRPr="00977B5D">
        <w:tab/>
        <w:t>Date:  …………………………………….</w:t>
      </w:r>
    </w:p>
    <w:sectPr w:rsidR="005D6B60" w:rsidRPr="00977B5D" w:rsidSect="000B7D17">
      <w:headerReference w:type="default" r:id="rId11"/>
      <w:footerReference w:type="default" r:id="rId12"/>
      <w:headerReference w:type="first" r:id="rId13"/>
      <w:pgSz w:w="11906" w:h="16838"/>
      <w:pgMar w:top="2532" w:right="1440" w:bottom="1440" w:left="1440" w:header="708" w:footer="708" w:gutter="0"/>
      <w:pgNumType w:start="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DA7E2D" w16cex:dateUtc="2021-09-01T10:33:00Z"/>
  <w16cex:commentExtensible w16cex:durableId="24DB6C01" w16cex:dateUtc="2021-09-02T05:28:00Z"/>
  <w16cex:commentExtensible w16cex:durableId="24DB6B9B" w16cex:dateUtc="2021-09-02T05:26:00Z"/>
  <w16cex:commentExtensible w16cex:durableId="24DB6C63" w16cex:dateUtc="2021-09-02T05:29:00Z"/>
  <w16cex:commentExtensible w16cex:durableId="24DB6BBF" w16cex:dateUtc="2021-09-02T05:26:00Z"/>
  <w16cex:commentExtensible w16cex:durableId="24C61871" w16cex:dateUtc="2021-08-17T01:13:00Z"/>
  <w16cex:commentExtensible w16cex:durableId="24DB6BE6" w16cex:dateUtc="2021-09-02T05:2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9434E3" w14:textId="77777777" w:rsidR="00760492" w:rsidRDefault="00760492" w:rsidP="005A20F4">
      <w:pPr>
        <w:spacing w:after="0" w:line="240" w:lineRule="auto"/>
      </w:pPr>
      <w:r>
        <w:separator/>
      </w:r>
    </w:p>
  </w:endnote>
  <w:endnote w:type="continuationSeparator" w:id="0">
    <w:p w14:paraId="10FCBCBB" w14:textId="77777777" w:rsidR="00760492" w:rsidRDefault="00760492" w:rsidP="005A20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0021296"/>
      <w:docPartObj>
        <w:docPartGallery w:val="Page Numbers (Bottom of Page)"/>
        <w:docPartUnique/>
      </w:docPartObj>
    </w:sdtPr>
    <w:sdtEndPr/>
    <w:sdtContent>
      <w:p w14:paraId="654DF98F" w14:textId="6893F174" w:rsidR="00AF695C" w:rsidRDefault="000B7D17">
        <w:pPr>
          <w:pStyle w:val="Footer"/>
        </w:pPr>
        <w:r>
          <w:rPr>
            <w:noProof/>
            <w:lang w:eastAsia="zh-CN"/>
          </w:rPr>
          <mc:AlternateContent>
            <mc:Choice Requires="wps">
              <w:drawing>
                <wp:anchor distT="0" distB="0" distL="114300" distR="114300" simplePos="0" relativeHeight="251659264" behindDoc="0" locked="0" layoutInCell="1" allowOverlap="1" wp14:anchorId="6A96DF23" wp14:editId="01912300">
                  <wp:simplePos x="0" y="0"/>
                  <wp:positionH relativeFrom="rightMargin">
                    <wp:align>center</wp:align>
                  </wp:positionH>
                  <wp:positionV relativeFrom="bottomMargin">
                    <wp:align>center</wp:align>
                  </wp:positionV>
                  <wp:extent cx="565785" cy="19177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38FB2FEF" w14:textId="7A51274F" w:rsidR="000B7D17" w:rsidRPr="000B7D17" w:rsidRDefault="000B7D17">
                              <w:pPr>
                                <w:pBdr>
                                  <w:top w:val="single" w:sz="4" w:space="1" w:color="7F7F7F" w:themeColor="background1" w:themeShade="7F"/>
                                </w:pBdr>
                                <w:jc w:val="center"/>
                                <w:rPr>
                                  <w:color w:val="000000" w:themeColor="text1"/>
                                </w:rPr>
                              </w:pPr>
                              <w:r w:rsidRPr="000B7D17">
                                <w:rPr>
                                  <w:color w:val="000000" w:themeColor="text1"/>
                                </w:rPr>
                                <w:fldChar w:fldCharType="begin"/>
                              </w:r>
                              <w:r w:rsidRPr="000B7D17">
                                <w:rPr>
                                  <w:color w:val="000000" w:themeColor="text1"/>
                                </w:rPr>
                                <w:instrText xml:space="preserve"> PAGE   \* MERGEFORMAT </w:instrText>
                              </w:r>
                              <w:r w:rsidRPr="000B7D17">
                                <w:rPr>
                                  <w:color w:val="000000" w:themeColor="text1"/>
                                </w:rPr>
                                <w:fldChar w:fldCharType="separate"/>
                              </w:r>
                              <w:r w:rsidR="00845179">
                                <w:rPr>
                                  <w:noProof/>
                                  <w:color w:val="000000" w:themeColor="text1"/>
                                </w:rPr>
                                <w:t>1</w:t>
                              </w:r>
                              <w:r w:rsidRPr="000B7D17">
                                <w:rPr>
                                  <w:noProof/>
                                  <w:color w:val="000000" w:themeColor="text1"/>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6A96DF23" id="Rectangle 4"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" filled="f" fillcolor="#c0504d" stroked="f" strokecolor="#5c83b4" strokeweight="2.25pt">
                  <v:textbox inset=",0,,0">
                    <w:txbxContent>
                      <w:p w14:paraId="38FB2FEF" w14:textId="7A51274F" w:rsidR="000B7D17" w:rsidRPr="000B7D17" w:rsidRDefault="000B7D17">
                        <w:pPr>
                          <w:pBdr>
                            <w:top w:val="single" w:sz="4" w:space="1" w:color="7F7F7F" w:themeColor="background1" w:themeShade="7F"/>
                          </w:pBdr>
                          <w:jc w:val="center"/>
                          <w:rPr>
                            <w:color w:val="000000" w:themeColor="text1"/>
                          </w:rPr>
                        </w:pPr>
                        <w:r w:rsidRPr="000B7D17">
                          <w:rPr>
                            <w:color w:val="000000" w:themeColor="text1"/>
                          </w:rPr>
                          <w:fldChar w:fldCharType="begin"/>
                        </w:r>
                        <w:r w:rsidRPr="000B7D17">
                          <w:rPr>
                            <w:color w:val="000000" w:themeColor="text1"/>
                          </w:rPr>
                          <w:instrText xml:space="preserve"> PAGE   \* MERGEFORMAT </w:instrText>
                        </w:r>
                        <w:r w:rsidRPr="000B7D17">
                          <w:rPr>
                            <w:color w:val="000000" w:themeColor="text1"/>
                          </w:rPr>
                          <w:fldChar w:fldCharType="separate"/>
                        </w:r>
                        <w:r w:rsidR="00845179">
                          <w:rPr>
                            <w:noProof/>
                            <w:color w:val="000000" w:themeColor="text1"/>
                          </w:rPr>
                          <w:t>1</w:t>
                        </w:r>
                        <w:r w:rsidRPr="000B7D17">
                          <w:rPr>
                            <w:noProof/>
                            <w:color w:val="000000" w:themeColor="text1"/>
                          </w:rPr>
                          <w:fldChar w:fldCharType="end"/>
                        </w:r>
                      </w:p>
                    </w:txbxContent>
                  </v:textbox>
                  <w10:wrap anchorx="margin" anchory="margin"/>
                </v:rect>
              </w:pict>
            </mc:Fallback>
          </mc:AlternateContent>
        </w:r>
        <w:r>
          <w:t xml:space="preserve">Last Updated: </w:t>
        </w:r>
        <w:r w:rsidR="00E87450">
          <w:t>November</w:t>
        </w:r>
        <w:r>
          <w:t xml:space="preserve"> 2021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8FAD86" w14:textId="77777777" w:rsidR="00760492" w:rsidRDefault="00760492" w:rsidP="005A20F4">
      <w:pPr>
        <w:spacing w:after="0" w:line="240" w:lineRule="auto"/>
      </w:pPr>
      <w:r>
        <w:separator/>
      </w:r>
    </w:p>
  </w:footnote>
  <w:footnote w:type="continuationSeparator" w:id="0">
    <w:p w14:paraId="78811538" w14:textId="77777777" w:rsidR="00760492" w:rsidRDefault="00760492" w:rsidP="005A20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4B9A9" w14:textId="77777777" w:rsidR="005A20F4" w:rsidRDefault="005A20F4" w:rsidP="005A20F4">
    <w:pPr>
      <w:pStyle w:val="Header"/>
      <w:jc w:val="center"/>
    </w:pPr>
    <w:r>
      <w:rPr>
        <w:noProof/>
        <w:lang w:eastAsia="zh-CN"/>
      </w:rPr>
      <w:drawing>
        <wp:inline distT="0" distB="0" distL="0" distR="0" wp14:anchorId="17B52025" wp14:editId="56779F17">
          <wp:extent cx="4911090" cy="619125"/>
          <wp:effectExtent l="0" t="0" r="5080" b="3810"/>
          <wp:docPr id="38" name="Picture 38"/>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1">
                    <a:extLst>
                      <a:ext uri="{28A0092B-C50C-407E-A947-70E740481C1C}">
                        <a14:useLocalDpi xmlns:a14="http://schemas.microsoft.com/office/drawing/2010/main" val="0"/>
                      </a:ext>
                    </a:extLst>
                  </a:blip>
                  <a:stretch>
                    <a:fillRect/>
                  </a:stretch>
                </pic:blipFill>
                <pic:spPr>
                  <a:xfrm>
                    <a:off x="0" y="0"/>
                    <a:ext cx="4911090" cy="61912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D248A" w14:textId="3DA500A4" w:rsidR="00EE16DB" w:rsidRDefault="000B7D17" w:rsidP="000B7D17">
    <w:pPr>
      <w:pStyle w:val="Header"/>
      <w:jc w:val="center"/>
    </w:pPr>
    <w:r>
      <w:rPr>
        <w:noProof/>
        <w:lang w:eastAsia="zh-CN"/>
      </w:rPr>
      <w:drawing>
        <wp:inline distT="0" distB="0" distL="0" distR="0" wp14:anchorId="7E16713C" wp14:editId="3E031869">
          <wp:extent cx="4911090" cy="619125"/>
          <wp:effectExtent l="0" t="0" r="5080" b="3810"/>
          <wp:docPr id="5" name="Picture 5"/>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1">
                    <a:extLst>
                      <a:ext uri="{28A0092B-C50C-407E-A947-70E740481C1C}">
                        <a14:useLocalDpi xmlns:a14="http://schemas.microsoft.com/office/drawing/2010/main" val="0"/>
                      </a:ext>
                    </a:extLst>
                  </a:blip>
                  <a:stretch>
                    <a:fillRect/>
                  </a:stretch>
                </pic:blipFill>
                <pic:spPr>
                  <a:xfrm>
                    <a:off x="0" y="0"/>
                    <a:ext cx="4911090" cy="6191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83369"/>
    <w:multiLevelType w:val="hybridMultilevel"/>
    <w:tmpl w:val="7FD69DD2"/>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B7717B6"/>
    <w:multiLevelType w:val="hybridMultilevel"/>
    <w:tmpl w:val="84F4167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0775225"/>
    <w:multiLevelType w:val="hybridMultilevel"/>
    <w:tmpl w:val="B8F40522"/>
    <w:lvl w:ilvl="0" w:tplc="0C09000F">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18006CEE"/>
    <w:multiLevelType w:val="hybridMultilevel"/>
    <w:tmpl w:val="D7D22B0C"/>
    <w:lvl w:ilvl="0" w:tplc="8D1E52BE">
      <w:start w:val="5"/>
      <w:numFmt w:val="decimal"/>
      <w:lvlText w:val="%1."/>
      <w:lvlJc w:val="left"/>
      <w:pPr>
        <w:ind w:left="720" w:hanging="360"/>
      </w:pPr>
      <w:rPr>
        <w:rFonts w:eastAsia="Calibr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0882F0B"/>
    <w:multiLevelType w:val="hybridMultilevel"/>
    <w:tmpl w:val="D86A02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67D374E"/>
    <w:multiLevelType w:val="hybridMultilevel"/>
    <w:tmpl w:val="E5E8A0DA"/>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2CC71049"/>
    <w:multiLevelType w:val="hybridMultilevel"/>
    <w:tmpl w:val="B0D6A8F0"/>
    <w:lvl w:ilvl="0" w:tplc="C4103486">
      <w:start w:val="9"/>
      <w:numFmt w:val="decimal"/>
      <w:lvlText w:val="%1."/>
      <w:lvlJc w:val="left"/>
      <w:pPr>
        <w:tabs>
          <w:tab w:val="num" w:pos="840"/>
        </w:tabs>
        <w:ind w:left="840" w:hanging="360"/>
      </w:pPr>
      <w:rPr>
        <w:rFonts w:hint="default"/>
        <w:b/>
        <w:i w:val="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323F57D9"/>
    <w:multiLevelType w:val="multilevel"/>
    <w:tmpl w:val="C9B6F564"/>
    <w:name w:val="HWOutlineHeadings"/>
    <w:lvl w:ilvl="0">
      <w:start w:val="1"/>
      <w:numFmt w:val="decimal"/>
      <w:lvlRestart w:val="0"/>
      <w:pStyle w:val="HWHeading1"/>
      <w:lvlText w:val="%1."/>
      <w:lvlJc w:val="left"/>
      <w:pPr>
        <w:tabs>
          <w:tab w:val="num" w:pos="709"/>
        </w:tabs>
        <w:ind w:left="709" w:hanging="709"/>
      </w:pPr>
    </w:lvl>
    <w:lvl w:ilvl="1">
      <w:start w:val="1"/>
      <w:numFmt w:val="decimal"/>
      <w:pStyle w:val="HWHeading2"/>
      <w:lvlText w:val="%1.%2"/>
      <w:lvlJc w:val="left"/>
      <w:pPr>
        <w:tabs>
          <w:tab w:val="num" w:pos="709"/>
        </w:tabs>
        <w:ind w:left="709" w:hanging="709"/>
      </w:pPr>
    </w:lvl>
    <w:lvl w:ilvl="2">
      <w:start w:val="1"/>
      <w:numFmt w:val="lowerLetter"/>
      <w:pStyle w:val="HWHeading3"/>
      <w:lvlText w:val="(%3)"/>
      <w:lvlJc w:val="left"/>
      <w:pPr>
        <w:tabs>
          <w:tab w:val="num" w:pos="1417"/>
        </w:tabs>
        <w:ind w:left="1417" w:hanging="708"/>
      </w:pPr>
      <w:rPr>
        <w:b w:val="0"/>
      </w:rPr>
    </w:lvl>
    <w:lvl w:ilvl="3">
      <w:start w:val="1"/>
      <w:numFmt w:val="lowerRoman"/>
      <w:pStyle w:val="HWHeading4"/>
      <w:lvlText w:val="(%4)"/>
      <w:lvlJc w:val="left"/>
      <w:pPr>
        <w:tabs>
          <w:tab w:val="num" w:pos="2126"/>
        </w:tabs>
        <w:ind w:left="2126" w:hanging="709"/>
      </w:pPr>
    </w:lvl>
    <w:lvl w:ilvl="4">
      <w:start w:val="1"/>
      <w:numFmt w:val="upperLetter"/>
      <w:pStyle w:val="HWHeading5"/>
      <w:lvlText w:val="(%5)"/>
      <w:lvlJc w:val="left"/>
      <w:pPr>
        <w:tabs>
          <w:tab w:val="num" w:pos="2835"/>
        </w:tabs>
        <w:ind w:left="2835" w:hanging="709"/>
      </w:pPr>
    </w:lvl>
    <w:lvl w:ilvl="5">
      <w:start w:val="1"/>
      <w:numFmt w:val="upperRoman"/>
      <w:pStyle w:val="HWHeading6"/>
      <w:lvlText w:val="(%6)"/>
      <w:lvlJc w:val="left"/>
      <w:pPr>
        <w:tabs>
          <w:tab w:val="num" w:pos="3543"/>
        </w:tabs>
        <w:ind w:left="3543" w:hanging="708"/>
      </w:pPr>
    </w:lvl>
    <w:lvl w:ilvl="6">
      <w:start w:val="1"/>
      <w:numFmt w:val="lowerLetter"/>
      <w:pStyle w:val="HWHeading7"/>
      <w:lvlText w:val="%7."/>
      <w:lvlJc w:val="left"/>
      <w:pPr>
        <w:tabs>
          <w:tab w:val="num" w:pos="4252"/>
        </w:tabs>
        <w:ind w:left="4252" w:hanging="709"/>
      </w:pPr>
    </w:lvl>
    <w:lvl w:ilvl="7">
      <w:start w:val="1"/>
      <w:numFmt w:val="upperLetter"/>
      <w:pStyle w:val="HWHeading8"/>
      <w:lvlText w:val="%8."/>
      <w:lvlJc w:val="left"/>
      <w:pPr>
        <w:tabs>
          <w:tab w:val="num" w:pos="4961"/>
        </w:tabs>
        <w:ind w:left="4961" w:hanging="709"/>
      </w:pPr>
    </w:lvl>
    <w:lvl w:ilvl="8">
      <w:start w:val="1"/>
      <w:numFmt w:val="lowerRoman"/>
      <w:pStyle w:val="HWHeading9"/>
      <w:lvlText w:val="%9."/>
      <w:lvlJc w:val="left"/>
      <w:pPr>
        <w:tabs>
          <w:tab w:val="num" w:pos="5669"/>
        </w:tabs>
        <w:ind w:left="5669" w:hanging="708"/>
      </w:pPr>
    </w:lvl>
  </w:abstractNum>
  <w:abstractNum w:abstractNumId="8" w15:restartNumberingAfterBreak="0">
    <w:nsid w:val="426028F7"/>
    <w:multiLevelType w:val="hybridMultilevel"/>
    <w:tmpl w:val="6DE445E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53E67D6"/>
    <w:multiLevelType w:val="hybridMultilevel"/>
    <w:tmpl w:val="A808B83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5660427"/>
    <w:multiLevelType w:val="hybridMultilevel"/>
    <w:tmpl w:val="0B7A814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34A4B63"/>
    <w:multiLevelType w:val="hybridMultilevel"/>
    <w:tmpl w:val="A9989784"/>
    <w:lvl w:ilvl="0" w:tplc="0C09000F">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658E508E"/>
    <w:multiLevelType w:val="hybridMultilevel"/>
    <w:tmpl w:val="2D22FBC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6656E35"/>
    <w:multiLevelType w:val="hybridMultilevel"/>
    <w:tmpl w:val="7B386E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A09286D"/>
    <w:multiLevelType w:val="hybridMultilevel"/>
    <w:tmpl w:val="103879D0"/>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5"/>
  </w:num>
  <w:num w:numId="2">
    <w:abstractNumId w:val="6"/>
  </w:num>
  <w:num w:numId="3">
    <w:abstractNumId w:val="2"/>
  </w:num>
  <w:num w:numId="4">
    <w:abstractNumId w:val="11"/>
  </w:num>
  <w:num w:numId="5">
    <w:abstractNumId w:val="8"/>
  </w:num>
  <w:num w:numId="6">
    <w:abstractNumId w:val="7"/>
  </w:num>
  <w:num w:numId="7">
    <w:abstractNumId w:val="0"/>
  </w:num>
  <w:num w:numId="8">
    <w:abstractNumId w:val="14"/>
  </w:num>
  <w:num w:numId="9">
    <w:abstractNumId w:val="12"/>
  </w:num>
  <w:num w:numId="10">
    <w:abstractNumId w:val="3"/>
  </w:num>
  <w:num w:numId="11">
    <w:abstractNumId w:val="4"/>
  </w:num>
  <w:num w:numId="12">
    <w:abstractNumId w:val="1"/>
  </w:num>
  <w:num w:numId="13">
    <w:abstractNumId w:val="9"/>
  </w:num>
  <w:num w:numId="14">
    <w:abstractNumId w:val="1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164"/>
    <w:rsid w:val="000163EA"/>
    <w:rsid w:val="000219B9"/>
    <w:rsid w:val="00025A34"/>
    <w:rsid w:val="0006740B"/>
    <w:rsid w:val="000B1FEF"/>
    <w:rsid w:val="000B7D17"/>
    <w:rsid w:val="000E11C3"/>
    <w:rsid w:val="00135270"/>
    <w:rsid w:val="0018748C"/>
    <w:rsid w:val="001949F6"/>
    <w:rsid w:val="001A6D2C"/>
    <w:rsid w:val="001D4C8B"/>
    <w:rsid w:val="001F4194"/>
    <w:rsid w:val="002127DD"/>
    <w:rsid w:val="002503EB"/>
    <w:rsid w:val="0025064E"/>
    <w:rsid w:val="00254666"/>
    <w:rsid w:val="00265DC9"/>
    <w:rsid w:val="002854AE"/>
    <w:rsid w:val="002C319C"/>
    <w:rsid w:val="002D6CF9"/>
    <w:rsid w:val="003263B0"/>
    <w:rsid w:val="00336238"/>
    <w:rsid w:val="00372791"/>
    <w:rsid w:val="00372802"/>
    <w:rsid w:val="003865DA"/>
    <w:rsid w:val="0039783D"/>
    <w:rsid w:val="003978B2"/>
    <w:rsid w:val="003A6364"/>
    <w:rsid w:val="003D4A14"/>
    <w:rsid w:val="00483708"/>
    <w:rsid w:val="00486F50"/>
    <w:rsid w:val="00495072"/>
    <w:rsid w:val="0049625C"/>
    <w:rsid w:val="004D515B"/>
    <w:rsid w:val="004E70D8"/>
    <w:rsid w:val="004F283D"/>
    <w:rsid w:val="004F4A90"/>
    <w:rsid w:val="005021EB"/>
    <w:rsid w:val="005241D5"/>
    <w:rsid w:val="0053434A"/>
    <w:rsid w:val="00535815"/>
    <w:rsid w:val="005529AB"/>
    <w:rsid w:val="00564D8C"/>
    <w:rsid w:val="005A20F4"/>
    <w:rsid w:val="005A7065"/>
    <w:rsid w:val="005D6B60"/>
    <w:rsid w:val="005E7158"/>
    <w:rsid w:val="005F197F"/>
    <w:rsid w:val="005F1E45"/>
    <w:rsid w:val="006038EC"/>
    <w:rsid w:val="0063446F"/>
    <w:rsid w:val="0064364A"/>
    <w:rsid w:val="00684741"/>
    <w:rsid w:val="006853DC"/>
    <w:rsid w:val="006A524E"/>
    <w:rsid w:val="006C43A1"/>
    <w:rsid w:val="006D360D"/>
    <w:rsid w:val="006E68ED"/>
    <w:rsid w:val="0071090E"/>
    <w:rsid w:val="00714A79"/>
    <w:rsid w:val="0075222D"/>
    <w:rsid w:val="00760492"/>
    <w:rsid w:val="007718E4"/>
    <w:rsid w:val="007849C4"/>
    <w:rsid w:val="007B354C"/>
    <w:rsid w:val="007B6193"/>
    <w:rsid w:val="007D22DA"/>
    <w:rsid w:val="007D7F4F"/>
    <w:rsid w:val="007E6F46"/>
    <w:rsid w:val="00813705"/>
    <w:rsid w:val="00821858"/>
    <w:rsid w:val="00825EF6"/>
    <w:rsid w:val="0083773F"/>
    <w:rsid w:val="00842698"/>
    <w:rsid w:val="00845179"/>
    <w:rsid w:val="008615F4"/>
    <w:rsid w:val="00861BEA"/>
    <w:rsid w:val="00862A72"/>
    <w:rsid w:val="00871906"/>
    <w:rsid w:val="00875530"/>
    <w:rsid w:val="0088758E"/>
    <w:rsid w:val="00887709"/>
    <w:rsid w:val="008D60E1"/>
    <w:rsid w:val="008D7F87"/>
    <w:rsid w:val="00921E5C"/>
    <w:rsid w:val="00927296"/>
    <w:rsid w:val="009706D8"/>
    <w:rsid w:val="00974413"/>
    <w:rsid w:val="009867C8"/>
    <w:rsid w:val="00993C25"/>
    <w:rsid w:val="009A215D"/>
    <w:rsid w:val="009A46FE"/>
    <w:rsid w:val="009B4CE1"/>
    <w:rsid w:val="00A70B50"/>
    <w:rsid w:val="00A92EB3"/>
    <w:rsid w:val="00AB57AA"/>
    <w:rsid w:val="00AB6A03"/>
    <w:rsid w:val="00AC6CC9"/>
    <w:rsid w:val="00AE46C8"/>
    <w:rsid w:val="00AE5F6F"/>
    <w:rsid w:val="00AF695C"/>
    <w:rsid w:val="00B01D49"/>
    <w:rsid w:val="00B2123E"/>
    <w:rsid w:val="00B467D5"/>
    <w:rsid w:val="00BA63EF"/>
    <w:rsid w:val="00BB1EB8"/>
    <w:rsid w:val="00BD236A"/>
    <w:rsid w:val="00BF6CD3"/>
    <w:rsid w:val="00C44E4B"/>
    <w:rsid w:val="00C65A04"/>
    <w:rsid w:val="00C740B6"/>
    <w:rsid w:val="00CA5E68"/>
    <w:rsid w:val="00CC25E2"/>
    <w:rsid w:val="00CC6A1F"/>
    <w:rsid w:val="00D078DC"/>
    <w:rsid w:val="00D11359"/>
    <w:rsid w:val="00D26FF6"/>
    <w:rsid w:val="00D3715B"/>
    <w:rsid w:val="00D41D41"/>
    <w:rsid w:val="00D70720"/>
    <w:rsid w:val="00D75B83"/>
    <w:rsid w:val="00D75CB5"/>
    <w:rsid w:val="00D915A9"/>
    <w:rsid w:val="00DA7460"/>
    <w:rsid w:val="00DB2EF4"/>
    <w:rsid w:val="00DB5C8C"/>
    <w:rsid w:val="00DE1B9A"/>
    <w:rsid w:val="00E32CC7"/>
    <w:rsid w:val="00E51B1F"/>
    <w:rsid w:val="00E6504F"/>
    <w:rsid w:val="00E7033A"/>
    <w:rsid w:val="00E84004"/>
    <w:rsid w:val="00E87450"/>
    <w:rsid w:val="00EA55C2"/>
    <w:rsid w:val="00EB6A1A"/>
    <w:rsid w:val="00EC0092"/>
    <w:rsid w:val="00ED0DA7"/>
    <w:rsid w:val="00EE16DB"/>
    <w:rsid w:val="00EF76CF"/>
    <w:rsid w:val="00EF7E2B"/>
    <w:rsid w:val="00F00CA0"/>
    <w:rsid w:val="00F101C3"/>
    <w:rsid w:val="00F14549"/>
    <w:rsid w:val="00F17B50"/>
    <w:rsid w:val="00F3057E"/>
    <w:rsid w:val="00F35CE5"/>
    <w:rsid w:val="00F37777"/>
    <w:rsid w:val="00F46D9A"/>
    <w:rsid w:val="00F65164"/>
    <w:rsid w:val="00F75A78"/>
    <w:rsid w:val="00F84023"/>
    <w:rsid w:val="00FC5817"/>
    <w:rsid w:val="00FE1CBB"/>
    <w:rsid w:val="00FF687A"/>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2328FF7"/>
  <w15:chartTrackingRefBased/>
  <w15:docId w15:val="{F1486FBC-8FB1-43CF-8B55-6C24394F2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17B5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portTextnotSAS">
    <w:name w:val="Report Text (not SAS)"/>
    <w:basedOn w:val="Normal"/>
    <w:autoRedefine/>
    <w:qFormat/>
    <w:rsid w:val="004F4A90"/>
    <w:pPr>
      <w:autoSpaceDE w:val="0"/>
      <w:autoSpaceDN w:val="0"/>
      <w:spacing w:after="0" w:line="276" w:lineRule="auto"/>
      <w:jc w:val="both"/>
    </w:pPr>
    <w:rPr>
      <w:rFonts w:eastAsia="Times New Roman" w:cstheme="minorHAnsi"/>
      <w:bCs/>
      <w:lang w:eastAsia="en-AU"/>
    </w:rPr>
  </w:style>
  <w:style w:type="paragraph" w:styleId="Header">
    <w:name w:val="header"/>
    <w:basedOn w:val="Normal"/>
    <w:link w:val="HeaderChar"/>
    <w:unhideWhenUsed/>
    <w:rsid w:val="005A20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20F4"/>
  </w:style>
  <w:style w:type="paragraph" w:styleId="Footer">
    <w:name w:val="footer"/>
    <w:basedOn w:val="Normal"/>
    <w:link w:val="FooterChar"/>
    <w:uiPriority w:val="99"/>
    <w:unhideWhenUsed/>
    <w:rsid w:val="005A20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20F4"/>
  </w:style>
  <w:style w:type="paragraph" w:customStyle="1" w:styleId="Default">
    <w:name w:val="Default"/>
    <w:rsid w:val="00D915A9"/>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C740B6"/>
    <w:pPr>
      <w:ind w:left="720"/>
      <w:contextualSpacing/>
    </w:pPr>
    <w:rPr>
      <w:rFonts w:eastAsiaTheme="minorEastAsia"/>
      <w:lang w:eastAsia="zh-CN"/>
    </w:rPr>
  </w:style>
  <w:style w:type="character" w:styleId="Hyperlink">
    <w:name w:val="Hyperlink"/>
    <w:basedOn w:val="DefaultParagraphFont"/>
    <w:uiPriority w:val="99"/>
    <w:unhideWhenUsed/>
    <w:rsid w:val="006C43A1"/>
    <w:rPr>
      <w:color w:val="0563C1" w:themeColor="hyperlink"/>
      <w:u w:val="single"/>
    </w:rPr>
  </w:style>
  <w:style w:type="character" w:customStyle="1" w:styleId="UnresolvedMention1">
    <w:name w:val="Unresolved Mention1"/>
    <w:basedOn w:val="DefaultParagraphFont"/>
    <w:uiPriority w:val="99"/>
    <w:semiHidden/>
    <w:unhideWhenUsed/>
    <w:rsid w:val="006C43A1"/>
    <w:rPr>
      <w:color w:val="605E5C"/>
      <w:shd w:val="clear" w:color="auto" w:fill="E1DFDD"/>
    </w:rPr>
  </w:style>
  <w:style w:type="character" w:styleId="IntenseEmphasis">
    <w:name w:val="Intense Emphasis"/>
    <w:uiPriority w:val="21"/>
    <w:qFormat/>
    <w:rsid w:val="00495072"/>
    <w:rPr>
      <w:i/>
      <w:iCs/>
      <w:color w:val="5B9BD5"/>
    </w:rPr>
  </w:style>
  <w:style w:type="paragraph" w:customStyle="1" w:styleId="HWHeading1">
    <w:name w:val="HW_Heading 1"/>
    <w:next w:val="Normal"/>
    <w:rsid w:val="0053434A"/>
    <w:pPr>
      <w:keepNext/>
      <w:numPr>
        <w:numId w:val="6"/>
      </w:numPr>
      <w:suppressAutoHyphens/>
      <w:spacing w:after="240" w:line="280" w:lineRule="exact"/>
      <w:jc w:val="both"/>
      <w:outlineLvl w:val="0"/>
    </w:pPr>
    <w:rPr>
      <w:rFonts w:ascii="Arial" w:eastAsia="Times New Roman" w:hAnsi="Arial" w:cs="Arial"/>
      <w:b/>
      <w:caps/>
      <w:kern w:val="28"/>
    </w:rPr>
  </w:style>
  <w:style w:type="paragraph" w:customStyle="1" w:styleId="HWHeading2">
    <w:name w:val="HW_Heading 2"/>
    <w:basedOn w:val="HWHeading1"/>
    <w:next w:val="Normal"/>
    <w:rsid w:val="0053434A"/>
    <w:pPr>
      <w:numPr>
        <w:ilvl w:val="1"/>
      </w:numPr>
      <w:outlineLvl w:val="1"/>
    </w:pPr>
    <w:rPr>
      <w:caps w:val="0"/>
    </w:rPr>
  </w:style>
  <w:style w:type="paragraph" w:customStyle="1" w:styleId="HWHeading3">
    <w:name w:val="HW_Heading 3"/>
    <w:basedOn w:val="HWHeading2"/>
    <w:rsid w:val="0053434A"/>
    <w:pPr>
      <w:keepNext w:val="0"/>
      <w:numPr>
        <w:ilvl w:val="2"/>
      </w:numPr>
      <w:outlineLvl w:val="2"/>
    </w:pPr>
    <w:rPr>
      <w:b w:val="0"/>
    </w:rPr>
  </w:style>
  <w:style w:type="paragraph" w:customStyle="1" w:styleId="HWHeading4">
    <w:name w:val="HW_Heading 4"/>
    <w:basedOn w:val="HWHeading3"/>
    <w:rsid w:val="0053434A"/>
    <w:pPr>
      <w:numPr>
        <w:ilvl w:val="3"/>
      </w:numPr>
      <w:tabs>
        <w:tab w:val="left" w:pos="2835"/>
      </w:tabs>
      <w:outlineLvl w:val="3"/>
    </w:pPr>
  </w:style>
  <w:style w:type="paragraph" w:customStyle="1" w:styleId="HWHeading5">
    <w:name w:val="HW_Heading 5"/>
    <w:basedOn w:val="HWHeading4"/>
    <w:rsid w:val="0053434A"/>
    <w:pPr>
      <w:numPr>
        <w:ilvl w:val="4"/>
      </w:numPr>
      <w:tabs>
        <w:tab w:val="clear" w:pos="2835"/>
        <w:tab w:val="num" w:pos="360"/>
        <w:tab w:val="left" w:pos="3543"/>
      </w:tabs>
      <w:outlineLvl w:val="4"/>
    </w:pPr>
  </w:style>
  <w:style w:type="paragraph" w:customStyle="1" w:styleId="HWHeading6">
    <w:name w:val="HW_Heading 6"/>
    <w:basedOn w:val="HWHeading5"/>
    <w:rsid w:val="0053434A"/>
    <w:pPr>
      <w:numPr>
        <w:ilvl w:val="5"/>
      </w:numPr>
      <w:tabs>
        <w:tab w:val="clear" w:pos="3543"/>
        <w:tab w:val="num" w:pos="360"/>
      </w:tabs>
    </w:pPr>
  </w:style>
  <w:style w:type="paragraph" w:customStyle="1" w:styleId="HWHeading7">
    <w:name w:val="HW_Heading 7"/>
    <w:basedOn w:val="HWHeading6"/>
    <w:rsid w:val="0053434A"/>
    <w:pPr>
      <w:numPr>
        <w:ilvl w:val="6"/>
      </w:numPr>
      <w:tabs>
        <w:tab w:val="clear" w:pos="4252"/>
        <w:tab w:val="num" w:pos="360"/>
      </w:tabs>
    </w:pPr>
  </w:style>
  <w:style w:type="paragraph" w:customStyle="1" w:styleId="HWHeading8">
    <w:name w:val="HW_Heading 8"/>
    <w:basedOn w:val="HWHeading7"/>
    <w:rsid w:val="0053434A"/>
    <w:pPr>
      <w:numPr>
        <w:ilvl w:val="7"/>
      </w:numPr>
      <w:tabs>
        <w:tab w:val="clear" w:pos="4961"/>
        <w:tab w:val="num" w:pos="360"/>
      </w:tabs>
    </w:pPr>
  </w:style>
  <w:style w:type="paragraph" w:customStyle="1" w:styleId="HWHeading9">
    <w:name w:val="HW_Heading 9"/>
    <w:basedOn w:val="HWHeading8"/>
    <w:rsid w:val="0053434A"/>
    <w:pPr>
      <w:numPr>
        <w:ilvl w:val="8"/>
      </w:numPr>
      <w:tabs>
        <w:tab w:val="clear" w:pos="5669"/>
        <w:tab w:val="num" w:pos="360"/>
      </w:tabs>
    </w:pPr>
  </w:style>
  <w:style w:type="character" w:styleId="CommentReference">
    <w:name w:val="annotation reference"/>
    <w:basedOn w:val="DefaultParagraphFont"/>
    <w:uiPriority w:val="99"/>
    <w:semiHidden/>
    <w:unhideWhenUsed/>
    <w:rsid w:val="00871906"/>
    <w:rPr>
      <w:sz w:val="16"/>
      <w:szCs w:val="16"/>
    </w:rPr>
  </w:style>
  <w:style w:type="paragraph" w:styleId="CommentText">
    <w:name w:val="annotation text"/>
    <w:basedOn w:val="Normal"/>
    <w:link w:val="CommentTextChar"/>
    <w:uiPriority w:val="99"/>
    <w:semiHidden/>
    <w:unhideWhenUsed/>
    <w:rsid w:val="00871906"/>
    <w:pPr>
      <w:spacing w:line="240" w:lineRule="auto"/>
    </w:pPr>
    <w:rPr>
      <w:sz w:val="20"/>
      <w:szCs w:val="20"/>
    </w:rPr>
  </w:style>
  <w:style w:type="character" w:customStyle="1" w:styleId="CommentTextChar">
    <w:name w:val="Comment Text Char"/>
    <w:basedOn w:val="DefaultParagraphFont"/>
    <w:link w:val="CommentText"/>
    <w:uiPriority w:val="99"/>
    <w:semiHidden/>
    <w:rsid w:val="00871906"/>
    <w:rPr>
      <w:sz w:val="20"/>
      <w:szCs w:val="20"/>
    </w:rPr>
  </w:style>
  <w:style w:type="paragraph" w:styleId="CommentSubject">
    <w:name w:val="annotation subject"/>
    <w:basedOn w:val="CommentText"/>
    <w:next w:val="CommentText"/>
    <w:link w:val="CommentSubjectChar"/>
    <w:uiPriority w:val="99"/>
    <w:semiHidden/>
    <w:unhideWhenUsed/>
    <w:rsid w:val="00871906"/>
    <w:rPr>
      <w:b/>
      <w:bCs/>
    </w:rPr>
  </w:style>
  <w:style w:type="character" w:customStyle="1" w:styleId="CommentSubjectChar">
    <w:name w:val="Comment Subject Char"/>
    <w:basedOn w:val="CommentTextChar"/>
    <w:link w:val="CommentSubject"/>
    <w:uiPriority w:val="99"/>
    <w:semiHidden/>
    <w:rsid w:val="00871906"/>
    <w:rPr>
      <w:b/>
      <w:bCs/>
      <w:sz w:val="20"/>
      <w:szCs w:val="20"/>
    </w:rPr>
  </w:style>
  <w:style w:type="paragraph" w:styleId="BalloonText">
    <w:name w:val="Balloon Text"/>
    <w:basedOn w:val="Normal"/>
    <w:link w:val="BalloonTextChar"/>
    <w:uiPriority w:val="99"/>
    <w:semiHidden/>
    <w:unhideWhenUsed/>
    <w:rsid w:val="00C44E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4E4B"/>
    <w:rPr>
      <w:rFonts w:ascii="Segoe UI" w:hAnsi="Segoe UI" w:cs="Segoe UI"/>
      <w:sz w:val="18"/>
      <w:szCs w:val="18"/>
    </w:rPr>
  </w:style>
  <w:style w:type="character" w:customStyle="1" w:styleId="UnresolvedMention2">
    <w:name w:val="Unresolved Mention2"/>
    <w:basedOn w:val="DefaultParagraphFont"/>
    <w:uiPriority w:val="99"/>
    <w:semiHidden/>
    <w:unhideWhenUsed/>
    <w:rsid w:val="005E7158"/>
    <w:rPr>
      <w:color w:val="605E5C"/>
      <w:shd w:val="clear" w:color="auto" w:fill="E1DFDD"/>
    </w:rPr>
  </w:style>
  <w:style w:type="character" w:customStyle="1" w:styleId="Heading1Char">
    <w:name w:val="Heading 1 Char"/>
    <w:basedOn w:val="DefaultParagraphFont"/>
    <w:link w:val="Heading1"/>
    <w:uiPriority w:val="9"/>
    <w:rsid w:val="00F17B50"/>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F17B50"/>
    <w:pPr>
      <w:outlineLvl w:val="9"/>
    </w:pPr>
    <w:rPr>
      <w:lang w:val="en-US"/>
    </w:rPr>
  </w:style>
  <w:style w:type="paragraph" w:styleId="TOC1">
    <w:name w:val="toc 1"/>
    <w:basedOn w:val="Normal"/>
    <w:next w:val="Normal"/>
    <w:autoRedefine/>
    <w:uiPriority w:val="39"/>
    <w:unhideWhenUsed/>
    <w:rsid w:val="00F17B50"/>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tr.org.au/partner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atr.org.au/data-se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29A548-F797-4CA1-A585-31857F67E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8</Pages>
  <Words>1456</Words>
  <Characters>8303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McKie</dc:creator>
  <cp:keywords/>
  <dc:description/>
  <cp:lastModifiedBy>Emily McKie</cp:lastModifiedBy>
  <cp:revision>6</cp:revision>
  <dcterms:created xsi:type="dcterms:W3CDTF">2021-11-10T03:55:00Z</dcterms:created>
  <dcterms:modified xsi:type="dcterms:W3CDTF">2022-01-06T01:54:00Z</dcterms:modified>
</cp:coreProperties>
</file>